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3159" w14:textId="77777777" w:rsidR="000C151E" w:rsidRPr="005B3BF5" w:rsidRDefault="000C151E" w:rsidP="00E47209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4"/>
          <w:lang w:val="id-ID"/>
        </w:rPr>
      </w:pPr>
      <w:bookmarkStart w:id="0" w:name="_Toc525615145"/>
      <w:bookmarkStart w:id="1" w:name="_Toc535945259"/>
      <w:bookmarkStart w:id="2" w:name="_Toc536523965"/>
      <w:r w:rsidRPr="005B3BF5">
        <w:rPr>
          <w:rFonts w:ascii="Times New Roman" w:hAnsi="Times New Roman" w:cs="Times New Roman"/>
          <w:b/>
          <w:i/>
          <w:color w:val="auto"/>
          <w:sz w:val="24"/>
        </w:rPr>
        <w:t>ABSTRACT</w:t>
      </w:r>
      <w:bookmarkEnd w:id="1"/>
      <w:bookmarkEnd w:id="2"/>
    </w:p>
    <w:p w14:paraId="6B7FD070" w14:textId="77777777" w:rsidR="000C151E" w:rsidRPr="005B3BF5" w:rsidRDefault="000C151E" w:rsidP="000C151E">
      <w:pPr>
        <w:jc w:val="center"/>
        <w:rPr>
          <w:rFonts w:ascii="Times New Roman" w:hAnsi="Times New Roman" w:cs="Times New Roman"/>
          <w:b/>
          <w:i/>
          <w:lang w:val="id-ID"/>
        </w:rPr>
      </w:pPr>
    </w:p>
    <w:p w14:paraId="216C3FDE" w14:textId="77777777" w:rsidR="000C151E" w:rsidRPr="005B3BF5" w:rsidRDefault="000C151E" w:rsidP="000C151E">
      <w:pPr>
        <w:jc w:val="both"/>
        <w:rPr>
          <w:rFonts w:ascii="Times New Roman" w:hAnsi="Times New Roman" w:cs="Times New Roman"/>
          <w:i/>
        </w:rPr>
      </w:pPr>
    </w:p>
    <w:p w14:paraId="79EF4B72" w14:textId="56E36DAB" w:rsidR="000C151E" w:rsidRPr="005B3BF5" w:rsidRDefault="000C151E" w:rsidP="00CA5235">
      <w:pPr>
        <w:pStyle w:val="HTMLPreformatted"/>
        <w:jc w:val="both"/>
        <w:rPr>
          <w:i/>
        </w:rPr>
      </w:pPr>
      <w:r w:rsidRPr="005B3BF5">
        <w:rPr>
          <w:rFonts w:ascii="Times New Roman" w:hAnsi="Times New Roman" w:cs="Times New Roman"/>
          <w:i/>
          <w:sz w:val="24"/>
          <w:szCs w:val="24"/>
          <w:lang w:val="en-US"/>
        </w:rPr>
        <w:t>Alexander</w:t>
      </w:r>
      <w:r w:rsidRPr="005B3BF5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5B3BF5">
        <w:rPr>
          <w:rFonts w:ascii="Times New Roman" w:hAnsi="Times New Roman" w:cs="Times New Roman"/>
          <w:i/>
          <w:sz w:val="24"/>
          <w:szCs w:val="24"/>
          <w:lang w:val="en-US"/>
        </w:rPr>
        <w:t>22150435</w:t>
      </w:r>
      <w:r w:rsidRPr="005B3BF5">
        <w:rPr>
          <w:rFonts w:ascii="Times New Roman" w:hAnsi="Times New Roman" w:cs="Times New Roman"/>
          <w:i/>
          <w:sz w:val="24"/>
          <w:szCs w:val="24"/>
        </w:rPr>
        <w:t xml:space="preserve"> / Analysis of </w:t>
      </w:r>
      <w:r w:rsidR="00493AC8" w:rsidRPr="005B3B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Effect of Return on Assets, Retained Earnings, and the Growth Rate of the Company on Stock Returns in </w:t>
      </w:r>
      <w:r w:rsidRPr="005B3BF5">
        <w:rPr>
          <w:rFonts w:ascii="Times New Roman" w:hAnsi="Times New Roman" w:cs="Times New Roman"/>
          <w:i/>
          <w:sz w:val="24"/>
          <w:szCs w:val="24"/>
        </w:rPr>
        <w:t xml:space="preserve">Companies </w:t>
      </w:r>
      <w:r w:rsidR="00493AC8" w:rsidRPr="005B3B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are </w:t>
      </w:r>
      <w:r w:rsidR="00795E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listed </w:t>
      </w:r>
      <w:r w:rsidR="00493AC8" w:rsidRPr="005B3B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LQ 45 index </w:t>
      </w:r>
      <w:r w:rsidRPr="005B3BF5">
        <w:rPr>
          <w:rFonts w:ascii="Times New Roman" w:hAnsi="Times New Roman" w:cs="Times New Roman"/>
          <w:i/>
          <w:sz w:val="24"/>
          <w:szCs w:val="24"/>
        </w:rPr>
        <w:t>for Period Year 201</w:t>
      </w:r>
      <w:r w:rsidR="00493AC8" w:rsidRPr="005B3BF5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5B3BF5">
        <w:rPr>
          <w:rFonts w:ascii="Times New Roman" w:hAnsi="Times New Roman" w:cs="Times New Roman"/>
          <w:i/>
          <w:sz w:val="24"/>
          <w:szCs w:val="24"/>
        </w:rPr>
        <w:t>-201</w:t>
      </w:r>
      <w:r w:rsidR="00493AC8" w:rsidRPr="005B3BF5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Pr="005B3BF5">
        <w:rPr>
          <w:rFonts w:ascii="Times New Roman" w:hAnsi="Times New Roman" w:cs="Times New Roman"/>
          <w:i/>
          <w:sz w:val="24"/>
          <w:szCs w:val="24"/>
        </w:rPr>
        <w:t xml:space="preserve"> / Advisor: Mr. Bonnie Mindosa S.E., M.B.A.</w:t>
      </w:r>
    </w:p>
    <w:p w14:paraId="6C2E493A" w14:textId="30FCCB9A" w:rsidR="000C151E" w:rsidRPr="005B3BF5" w:rsidRDefault="00CA5235" w:rsidP="000C151E">
      <w:pPr>
        <w:pStyle w:val="HTMLPreformatted"/>
        <w:jc w:val="both"/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5B3BF5">
        <w:rPr>
          <w:i/>
        </w:rPr>
        <w:br/>
      </w:r>
      <w:r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Investment is the current commitment </w:t>
      </w:r>
      <w:r w:rsidR="0087764E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of </w:t>
      </w:r>
      <w:r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>money or other resource</w:t>
      </w:r>
      <w:r w:rsidR="0087764E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s with expectation </w:t>
      </w:r>
      <w:r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of gaining profits in the future. </w:t>
      </w:r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>One of investment products that investors are interested in is stocks</w:t>
      </w:r>
      <w:r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. Stock is one of the financial instruments issued by a company to get </w:t>
      </w:r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fund, while from the </w:t>
      </w:r>
      <w:proofErr w:type="spellStart"/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>investors’s</w:t>
      </w:r>
      <w:proofErr w:type="spellEnd"/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 side </w:t>
      </w:r>
      <w:r w:rsidR="0087764E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>is expecting</w:t>
      </w:r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 </w:t>
      </w:r>
      <w:r w:rsidR="00795EB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 xml:space="preserve">to get </w:t>
      </w:r>
      <w:r w:rsidR="00446688" w:rsidRPr="005B3BF5">
        <w:rPr>
          <w:rFonts w:ascii="Times New Roman" w:hAnsi="Times New Roman" w:cs="Times New Roman"/>
          <w:i/>
          <w:color w:val="212121"/>
          <w:sz w:val="24"/>
          <w:shd w:val="clear" w:color="auto" w:fill="FFFFFF"/>
          <w:lang w:val="en-US"/>
        </w:rPr>
        <w:t>return.</w:t>
      </w:r>
    </w:p>
    <w:p w14:paraId="46BC16CD" w14:textId="77777777" w:rsidR="000C151E" w:rsidRPr="005B3BF5" w:rsidRDefault="000C151E" w:rsidP="000C151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3A37E" w14:textId="23E86268" w:rsidR="000C151E" w:rsidRPr="005B3BF5" w:rsidRDefault="00CA5235" w:rsidP="00CA5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12121"/>
          <w:szCs w:val="20"/>
          <w:lang w:val="en-US"/>
        </w:rPr>
      </w:pPr>
      <w:r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This study was conducted to determine the 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>stock returns from fundamental aspects</w:t>
      </w:r>
      <w:r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. </w:t>
      </w:r>
      <w:r w:rsidR="0087764E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>Fundamental aspects used in this research is through financial performance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>. Financial performance</w:t>
      </w:r>
      <w:r w:rsidR="0087764E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>,</w:t>
      </w:r>
      <w:r w:rsidR="00795EB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 variables that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 </w:t>
      </w:r>
      <w:r w:rsidR="0087764E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the writer use is 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return on assets, retained earnings, and growth. This study wants to test the effect </w:t>
      </w:r>
      <w:r w:rsidR="00795EB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 xml:space="preserve">from 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szCs w:val="20"/>
          <w:lang w:val="en"/>
        </w:rPr>
        <w:t>company’s financial performance on stock returns.</w:t>
      </w:r>
    </w:p>
    <w:p w14:paraId="4463FDA1" w14:textId="77777777" w:rsidR="000C151E" w:rsidRPr="005B3BF5" w:rsidRDefault="000C151E" w:rsidP="000C151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F6FA8" w14:textId="2B8113A3" w:rsidR="00CA5235" w:rsidRPr="005B3BF5" w:rsidRDefault="00CA5235" w:rsidP="00CA5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12121"/>
          <w:lang w:val="en-US"/>
        </w:rPr>
      </w:pP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The method used was purposive sampling and selected samples used in this study included 26 companies 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registered in the LQ 45 index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in 2014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-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2017. This study uses the </w:t>
      </w:r>
      <w:proofErr w:type="spellStart"/>
      <w:r w:rsidR="00795EB5">
        <w:rPr>
          <w:rFonts w:ascii="Times New Roman" w:eastAsia="Times New Roman" w:hAnsi="Times New Roman" w:cs="Times New Roman"/>
          <w:i/>
          <w:color w:val="212121"/>
          <w:lang w:val="en"/>
        </w:rPr>
        <w:t>simultanously</w:t>
      </w:r>
      <w:proofErr w:type="spellEnd"/>
      <w:r w:rsidR="00795EB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significant test hypothesis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, </w:t>
      </w:r>
      <w:r w:rsidR="00795EB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individual significant </w:t>
      </w:r>
      <w:r w:rsidR="00446688" w:rsidRPr="005B3BF5">
        <w:rPr>
          <w:rFonts w:ascii="Times New Roman" w:eastAsia="Times New Roman" w:hAnsi="Times New Roman" w:cs="Times New Roman"/>
          <w:i/>
          <w:color w:val="212121"/>
          <w:lang w:val="en"/>
        </w:rPr>
        <w:t>test hypothesis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, coefficient of determination test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and 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>multiple linear regression test with fixed effect method</w:t>
      </w:r>
      <w:r w:rsidR="00795EB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model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.</w:t>
      </w:r>
    </w:p>
    <w:p w14:paraId="38FDC112" w14:textId="77777777" w:rsidR="000C151E" w:rsidRPr="005B3BF5" w:rsidRDefault="000C151E" w:rsidP="000C151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C62B0" w14:textId="705C2A9D" w:rsidR="00CA5235" w:rsidRPr="005B3BF5" w:rsidRDefault="00CA5235" w:rsidP="00CA5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color w:val="212121"/>
          <w:lang w:val="en-US"/>
        </w:rPr>
      </w:pP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The results of the study </w:t>
      </w:r>
      <w:proofErr w:type="gramStart"/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show</w:t>
      </w:r>
      <w:r w:rsidR="0087764E">
        <w:rPr>
          <w:rFonts w:ascii="Times New Roman" w:eastAsia="Times New Roman" w:hAnsi="Times New Roman" w:cs="Times New Roman"/>
          <w:i/>
          <w:color w:val="212121"/>
          <w:lang w:val="en"/>
        </w:rPr>
        <w:t>s</w:t>
      </w:r>
      <w:proofErr w:type="gramEnd"/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tha</w:t>
      </w:r>
      <w:r w:rsidR="0087764E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t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partial</w:t>
      </w:r>
      <w:r w:rsidR="0087764E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ly, 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return on assets and growth show significant results. However, 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retained earnings show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>ed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 insignificant results. </w:t>
      </w:r>
      <w:r w:rsidR="0087764E">
        <w:rPr>
          <w:rFonts w:ascii="Times New Roman" w:eastAsia="Times New Roman" w:hAnsi="Times New Roman" w:cs="Times New Roman"/>
          <w:i/>
          <w:color w:val="212121"/>
          <w:lang w:val="en"/>
        </w:rPr>
        <w:t>The result of the study s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 xml:space="preserve">imultaneously is not significant and the </w:t>
      </w:r>
      <w:r w:rsidR="006B369C" w:rsidRPr="005B3BF5">
        <w:rPr>
          <w:rFonts w:ascii="Times New Roman" w:eastAsia="Times New Roman" w:hAnsi="Times New Roman" w:cs="Times New Roman"/>
          <w:bCs/>
          <w:i/>
          <w:color w:val="222222"/>
        </w:rPr>
        <w:t xml:space="preserve">R² </w:t>
      </w:r>
      <w:r w:rsidR="006B369C" w:rsidRPr="005B3BF5">
        <w:rPr>
          <w:rFonts w:ascii="Times New Roman" w:eastAsia="Times New Roman" w:hAnsi="Times New Roman" w:cs="Times New Roman"/>
          <w:i/>
          <w:color w:val="212121"/>
          <w:lang w:val="en"/>
        </w:rPr>
        <w:t>explains 30.6% of stock returns</w:t>
      </w:r>
      <w:r w:rsidRPr="005B3BF5">
        <w:rPr>
          <w:rFonts w:ascii="Times New Roman" w:eastAsia="Times New Roman" w:hAnsi="Times New Roman" w:cs="Times New Roman"/>
          <w:i/>
          <w:color w:val="212121"/>
          <w:lang w:val="en"/>
        </w:rPr>
        <w:t>.</w:t>
      </w:r>
    </w:p>
    <w:p w14:paraId="5506371D" w14:textId="77777777" w:rsidR="000C151E" w:rsidRPr="005B3BF5" w:rsidRDefault="000C151E" w:rsidP="00CA5235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D47BF" w14:textId="13AD816A" w:rsidR="000C151E" w:rsidRPr="005B3BF5" w:rsidRDefault="006C3CCE" w:rsidP="00CA5235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BF5">
        <w:rPr>
          <w:rFonts w:ascii="Times New Roman" w:hAnsi="Times New Roman" w:cs="Times New Roman"/>
          <w:i/>
          <w:sz w:val="24"/>
          <w:szCs w:val="24"/>
          <w:lang w:val="en-US"/>
        </w:rPr>
        <w:t>The c</w:t>
      </w:r>
      <w:r w:rsidR="000C151E" w:rsidRPr="005B3BF5">
        <w:rPr>
          <w:rFonts w:ascii="Times New Roman" w:hAnsi="Times New Roman" w:cs="Times New Roman"/>
          <w:i/>
          <w:sz w:val="24"/>
          <w:szCs w:val="24"/>
        </w:rPr>
        <w:t xml:space="preserve">onclusion </w:t>
      </w:r>
      <w:r w:rsidRPr="005B3B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can be drawn from this study is that return on assets and growth </w:t>
      </w:r>
      <w:r w:rsidR="00795E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Pr="005B3B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of the things that can be considered by investors in choosing and buying shares. </w:t>
      </w:r>
    </w:p>
    <w:p w14:paraId="142DE637" w14:textId="2D13136E" w:rsidR="006C3CCE" w:rsidRPr="005B3BF5" w:rsidRDefault="000C151E" w:rsidP="006C3CCE">
      <w:pPr>
        <w:jc w:val="both"/>
        <w:rPr>
          <w:rFonts w:ascii="Times New Roman" w:eastAsia="Times New Roman" w:hAnsi="Times New Roman"/>
          <w:i/>
          <w:lang w:val="en-US"/>
        </w:rPr>
      </w:pPr>
      <w:r w:rsidRPr="005B3BF5">
        <w:rPr>
          <w:rFonts w:ascii="Times New Roman" w:hAnsi="Times New Roman" w:cs="Times New Roman"/>
          <w:i/>
        </w:rPr>
        <w:br/>
      </w:r>
      <w:r w:rsidRPr="005B3BF5">
        <w:rPr>
          <w:rFonts w:ascii="Times New Roman" w:hAnsi="Times New Roman" w:cs="Times New Roman"/>
          <w:b/>
          <w:i/>
        </w:rPr>
        <w:t>Keywords</w:t>
      </w:r>
      <w:r w:rsidRPr="005B3BF5">
        <w:rPr>
          <w:rFonts w:ascii="Times New Roman" w:hAnsi="Times New Roman" w:cs="Times New Roman"/>
          <w:i/>
        </w:rPr>
        <w:t xml:space="preserve">: </w:t>
      </w:r>
      <w:proofErr w:type="spellStart"/>
      <w:r w:rsidR="006C3CCE" w:rsidRPr="005B3BF5">
        <w:rPr>
          <w:rFonts w:ascii="Times New Roman" w:eastAsia="Times New Roman" w:hAnsi="Times New Roman"/>
          <w:i/>
          <w:lang w:val="en-US"/>
        </w:rPr>
        <w:t>Signalling</w:t>
      </w:r>
      <w:proofErr w:type="spellEnd"/>
      <w:r w:rsidR="006C3CCE" w:rsidRPr="005B3BF5">
        <w:rPr>
          <w:rFonts w:ascii="Times New Roman" w:eastAsia="Times New Roman" w:hAnsi="Times New Roman"/>
          <w:i/>
          <w:lang w:val="en-US"/>
        </w:rPr>
        <w:t xml:space="preserve"> Theory, Dividend Policy Theory, </w:t>
      </w:r>
      <w:r w:rsidR="006B369C" w:rsidRPr="005B3BF5">
        <w:rPr>
          <w:rFonts w:ascii="Times New Roman" w:eastAsia="Times New Roman" w:hAnsi="Times New Roman"/>
          <w:i/>
          <w:lang w:val="en-US"/>
        </w:rPr>
        <w:t xml:space="preserve">Pecking Order Theory, </w:t>
      </w:r>
      <w:r w:rsidR="006C3CCE" w:rsidRPr="005B3BF5">
        <w:rPr>
          <w:rFonts w:ascii="Times New Roman" w:eastAsia="Times New Roman" w:hAnsi="Times New Roman"/>
          <w:i/>
          <w:lang w:val="en-US"/>
        </w:rPr>
        <w:t>Return on Assets, Growth.</w:t>
      </w:r>
    </w:p>
    <w:p w14:paraId="63366006" w14:textId="4AA76DD8" w:rsidR="000C151E" w:rsidRPr="006C3CCE" w:rsidRDefault="000C151E" w:rsidP="000C151E">
      <w:pPr>
        <w:ind w:right="20"/>
        <w:jc w:val="both"/>
        <w:rPr>
          <w:rFonts w:ascii="Times New Roman" w:hAnsi="Times New Roman" w:cs="Times New Roman"/>
          <w:lang w:val="en-US"/>
        </w:rPr>
      </w:pPr>
    </w:p>
    <w:p w14:paraId="380EA6C3" w14:textId="77777777" w:rsidR="000C151E" w:rsidRDefault="000C151E" w:rsidP="000C151E">
      <w:pPr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</w:p>
    <w:p w14:paraId="252065DA" w14:textId="77777777" w:rsidR="000C151E" w:rsidRDefault="000C151E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</w:rPr>
      </w:pPr>
    </w:p>
    <w:p w14:paraId="66F01BF5" w14:textId="77777777" w:rsidR="000C151E" w:rsidRDefault="000C151E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</w:rPr>
      </w:pPr>
    </w:p>
    <w:p w14:paraId="246D75F3" w14:textId="77777777" w:rsidR="000C151E" w:rsidRDefault="000C151E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</w:rPr>
      </w:pPr>
    </w:p>
    <w:p w14:paraId="1652ACFE" w14:textId="77777777" w:rsidR="000C151E" w:rsidRDefault="000C151E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7CC34B36" w14:textId="77777777" w:rsidR="000C151E" w:rsidRDefault="000C151E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  <w:lang w:val="id-ID"/>
        </w:rPr>
      </w:pPr>
    </w:p>
    <w:p w14:paraId="6F90A1B4" w14:textId="77777777" w:rsidR="00CA5235" w:rsidRPr="002B6B83" w:rsidRDefault="00CA5235" w:rsidP="000C151E">
      <w:pPr>
        <w:spacing w:line="480" w:lineRule="auto"/>
        <w:ind w:right="20"/>
        <w:jc w:val="both"/>
        <w:rPr>
          <w:rFonts w:ascii="Times New Roman" w:eastAsia="Times New Roman" w:hAnsi="Times New Roman" w:cs="Times New Roman"/>
          <w:lang w:val="id-ID"/>
        </w:rPr>
      </w:pPr>
      <w:bookmarkStart w:id="3" w:name="_GoBack"/>
      <w:bookmarkEnd w:id="0"/>
      <w:bookmarkEnd w:id="3"/>
    </w:p>
    <w:sectPr w:rsidR="00CA5235" w:rsidRPr="002B6B83" w:rsidSect="004E5E9E"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2544" w14:textId="77777777" w:rsidR="00AD05D6" w:rsidRDefault="00AD05D6" w:rsidP="00F27610">
      <w:r>
        <w:separator/>
      </w:r>
    </w:p>
  </w:endnote>
  <w:endnote w:type="continuationSeparator" w:id="0">
    <w:p w14:paraId="732DEB5A" w14:textId="77777777" w:rsidR="00AD05D6" w:rsidRDefault="00AD05D6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6EA6" w14:textId="77777777" w:rsidR="00AD05D6" w:rsidRDefault="00AD05D6" w:rsidP="00F27610">
      <w:r>
        <w:separator/>
      </w:r>
    </w:p>
  </w:footnote>
  <w:footnote w:type="continuationSeparator" w:id="0">
    <w:p w14:paraId="308D5556" w14:textId="77777777" w:rsidR="00AD05D6" w:rsidRDefault="00AD05D6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E5E9E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05D6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1086D-CF6C-4DFF-90C2-1EB19D6E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2019-03-24T07:53:00Z</dcterms:created>
  <dcterms:modified xsi:type="dcterms:W3CDTF">2019-03-24T07:53:00Z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