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535595069"/>
      <w:bookmarkStart w:id="1" w:name="_Toc12419_WPSOffice_Level1"/>
      <w:bookmarkStart w:id="2" w:name="_Toc518149394"/>
      <w:r>
        <w:t>DAFTAR ISI</w:t>
      </w:r>
      <w:bookmarkEnd w:id="0"/>
    </w:p>
    <w:p/>
    <w:sdt>
      <w:sdtPr>
        <w:rPr>
          <w:b/>
          <w:bCs/>
        </w:rPr>
        <w:id w:val="152148943"/>
        <w:docPartObj>
          <w:docPartGallery w:val="Table of Contents"/>
          <w:docPartUnique/>
        </w:docPartObj>
      </w:sdtPr>
      <w:sdtEndPr>
        <w:rPr>
          <w:rFonts w:ascii="Times New Roman" w:hAnsi="Times New Roman" w:cs="Times New Roman"/>
          <w:b w:val="0"/>
          <w:bCs w:val="0"/>
          <w:sz w:val="24"/>
          <w:szCs w:val="24"/>
        </w:rPr>
      </w:sdtEndPr>
      <w:sdtContent>
        <w:p>
          <w:pPr>
            <w:pStyle w:val="10"/>
            <w:tabs>
              <w:tab w:val="right" w:leader="dot" w:pos="8721"/>
            </w:tabs>
            <w:spacing w:line="480" w:lineRule="auto"/>
            <w:rPr>
              <w:rFonts w:ascii="Times New Roman" w:hAnsi="Times New Roman" w:cs="Times New Roman" w:eastAsiaTheme="minorEastAsia"/>
              <w:sz w:val="24"/>
              <w:szCs w:val="24"/>
              <w:lang w:eastAsia="zh-CN"/>
            </w:rPr>
          </w:pPr>
          <w:r>
            <w:fldChar w:fldCharType="begin"/>
          </w:r>
          <w:r>
            <w:instrText xml:space="preserve"> HYPERLINK \l "_Toc535595064" </w:instrText>
          </w:r>
          <w:r>
            <w:fldChar w:fldCharType="separate"/>
          </w:r>
          <w:r>
            <w:rPr>
              <w:rStyle w:val="15"/>
              <w:rFonts w:ascii="Times New Roman" w:hAnsi="Times New Roman" w:cs="Times New Roman"/>
              <w:color w:val="auto"/>
              <w:sz w:val="24"/>
              <w:szCs w:val="24"/>
              <w:u w:val="none"/>
            </w:rPr>
            <w:t>PENGESAHAN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_Toc535595064 \h </w:instrText>
          </w:r>
          <w:r>
            <w:rPr>
              <w:rFonts w:ascii="Times New Roman" w:hAnsi="Times New Roman" w:cs="Times New Roman"/>
              <w:sz w:val="24"/>
              <w:szCs w:val="24"/>
            </w:rPr>
            <w:fldChar w:fldCharType="separate"/>
          </w:r>
          <w:r>
            <w:rPr>
              <w:rFonts w:ascii="Times New Roman" w:hAnsi="Times New Roman" w:cs="Times New Roman"/>
              <w:sz w:val="24"/>
              <w:szCs w:val="24"/>
            </w:rPr>
            <w:t>i</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i</w:t>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\o "1-3" \h \z \u </w:instrText>
          </w:r>
          <w:r>
            <w:rPr>
              <w:rFonts w:ascii="Times New Roman" w:hAnsi="Times New Roman" w:cs="Times New Roman"/>
              <w:b/>
              <w:sz w:val="24"/>
              <w:szCs w:val="24"/>
            </w:rPr>
            <w:fldChar w:fldCharType="separate"/>
          </w:r>
          <w:r>
            <w:fldChar w:fldCharType="begin"/>
          </w:r>
          <w:r>
            <w:instrText xml:space="preserve"> HYPERLINK \l "_Toc535595064" </w:instrText>
          </w:r>
          <w:r>
            <w:fldChar w:fldCharType="separate"/>
          </w:r>
          <w:r>
            <w:rPr>
              <w:rStyle w:val="15"/>
              <w:rFonts w:ascii="Times New Roman" w:hAnsi="Times New Roman" w:cs="Times New Roman"/>
              <w:sz w:val="24"/>
              <w:szCs w:val="24"/>
              <w:lang w:val="id-ID"/>
            </w:rPr>
            <w:t>ABSTRAK</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_Toc535595064 \h </w:instrText>
          </w:r>
          <w:r>
            <w:rPr>
              <w:rFonts w:ascii="Times New Roman" w:hAnsi="Times New Roman" w:cs="Times New Roman"/>
              <w:sz w:val="24"/>
              <w:szCs w:val="24"/>
            </w:rPr>
            <w:fldChar w:fldCharType="separate"/>
          </w:r>
          <w:r>
            <w:rPr>
              <w:rFonts w:ascii="Times New Roman" w:hAnsi="Times New Roman" w:cs="Times New Roman"/>
              <w:sz w:val="24"/>
              <w:szCs w:val="24"/>
            </w:rPr>
            <w:t>iii</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"_Toc535595065" </w:instrText>
          </w:r>
          <w:r>
            <w:fldChar w:fldCharType="separate"/>
          </w:r>
          <w:r>
            <w:rPr>
              <w:rStyle w:val="15"/>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_Toc535595065 \h </w:instrText>
          </w:r>
          <w:r>
            <w:rPr>
              <w:rFonts w:ascii="Times New Roman" w:hAnsi="Times New Roman" w:cs="Times New Roman"/>
              <w:sz w:val="24"/>
              <w:szCs w:val="24"/>
            </w:rPr>
            <w:fldChar w:fldCharType="separate"/>
          </w:r>
          <w:r>
            <w:rPr>
              <w:rFonts w:ascii="Times New Roman" w:hAnsi="Times New Roman" w:cs="Times New Roman"/>
              <w:sz w:val="24"/>
              <w:szCs w:val="24"/>
            </w:rPr>
            <w:t>iv</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"_Toc535595068" </w:instrText>
          </w:r>
          <w:r>
            <w:fldChar w:fldCharType="separate"/>
          </w:r>
          <w:r>
            <w:rPr>
              <w:rStyle w:val="15"/>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v</w:t>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"_Toc535595069" </w:instrText>
          </w:r>
          <w:r>
            <w:fldChar w:fldCharType="separate"/>
          </w:r>
          <w:r>
            <w:rPr>
              <w:rStyle w:val="15"/>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_Toc535595069 \h </w:instrText>
          </w:r>
          <w:r>
            <w:rPr>
              <w:rFonts w:ascii="Times New Roman" w:hAnsi="Times New Roman" w:cs="Times New Roman"/>
              <w:sz w:val="24"/>
              <w:szCs w:val="24"/>
            </w:rPr>
            <w:fldChar w:fldCharType="separate"/>
          </w:r>
          <w:r>
            <w:rPr>
              <w:rFonts w:ascii="Times New Roman" w:hAnsi="Times New Roman" w:cs="Times New Roman"/>
              <w:sz w:val="24"/>
              <w:szCs w:val="24"/>
            </w:rPr>
            <w:t>vii</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"_Toc535595070" </w:instrText>
          </w:r>
          <w:r>
            <w:fldChar w:fldCharType="separate"/>
          </w:r>
          <w:r>
            <w:rPr>
              <w:rStyle w:val="15"/>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x</w:t>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"_Toc535595071" </w:instrText>
          </w:r>
          <w:r>
            <w:fldChar w:fldCharType="separate"/>
          </w:r>
          <w:r>
            <w:rPr>
              <w:rStyle w:val="15"/>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xi</w:t>
          </w:r>
          <w:r>
            <w:rPr>
              <w:rFonts w:ascii="Times New Roman" w:hAnsi="Times New Roman" w:cs="Times New Roman"/>
              <w:sz w:val="24"/>
              <w:szCs w:val="24"/>
            </w:rPr>
            <w:fldChar w:fldCharType="end"/>
          </w:r>
        </w:p>
        <w:p>
          <w:pPr>
            <w:pStyle w:val="10"/>
            <w:tabs>
              <w:tab w:val="right" w:leader="dot" w:pos="8721"/>
            </w:tabs>
            <w:spacing w:line="480" w:lineRule="auto"/>
          </w:pPr>
          <w:r>
            <w:fldChar w:fldCharType="begin"/>
          </w:r>
          <w:r>
            <w:instrText xml:space="preserve"> HYPERLINK \l "_Toc535595072" </w:instrText>
          </w:r>
          <w:r>
            <w:fldChar w:fldCharType="separate"/>
          </w:r>
          <w:r>
            <w:rPr>
              <w:rStyle w:val="15"/>
              <w:rFonts w:ascii="Times New Roman" w:hAnsi="Times New Roman" w:cs="Times New Roman"/>
              <w:sz w:val="24"/>
              <w:szCs w:val="24"/>
            </w:rPr>
            <w:t>DAFTAR GRAFIK</w:t>
          </w:r>
          <w:r>
            <w:rPr>
              <w:rFonts w:ascii="Times New Roman" w:hAnsi="Times New Roman" w:cs="Times New Roman"/>
              <w:sz w:val="24"/>
              <w:szCs w:val="24"/>
            </w:rPr>
            <w:tab/>
          </w:r>
          <w:r>
            <w:rPr>
              <w:rFonts w:ascii="Times New Roman" w:hAnsi="Times New Roman" w:cs="Times New Roman"/>
              <w:sz w:val="24"/>
              <w:szCs w:val="24"/>
            </w:rPr>
            <w:t>xii</w:t>
          </w:r>
          <w:r>
            <w:rPr>
              <w:rFonts w:ascii="Times New Roman" w:hAnsi="Times New Roman" w:cs="Times New Roman"/>
              <w:sz w:val="24"/>
              <w:szCs w:val="24"/>
            </w:rPr>
            <w:fldChar w:fldCharType="end"/>
          </w:r>
        </w:p>
        <w:p>
          <w:pPr>
            <w:pStyle w:val="10"/>
            <w:tabs>
              <w:tab w:val="right" w:leader="dot" w:pos="8721"/>
            </w:tabs>
            <w:spacing w:line="480" w:lineRule="auto"/>
          </w:pPr>
          <w:r>
            <w:fldChar w:fldCharType="begin"/>
          </w:r>
          <w:r>
            <w:instrText xml:space="preserve"> HYPERLINK \l "_Toc535595072" </w:instrText>
          </w:r>
          <w:r>
            <w:fldChar w:fldCharType="separate"/>
          </w:r>
          <w:r>
            <w:rPr>
              <w:rStyle w:val="15"/>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xiii</w:t>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"_Toc535595073" </w:instrText>
          </w:r>
          <w:r>
            <w:fldChar w:fldCharType="separate"/>
          </w:r>
          <w:r>
            <w:rPr>
              <w:rStyle w:val="15"/>
              <w:rFonts w:ascii="Times New Roman" w:hAnsi="Times New Roman" w:cs="Times New Roman"/>
              <w:b/>
              <w:sz w:val="24"/>
              <w:szCs w:val="24"/>
            </w:rPr>
            <w:t>BAB I</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_Toc535595073 \h </w:instrText>
          </w:r>
          <w:r>
            <w:rPr>
              <w:rFonts w:ascii="Times New Roman" w:hAnsi="Times New Roman" w:cs="Times New Roman"/>
              <w:b/>
              <w:sz w:val="24"/>
              <w:szCs w:val="24"/>
            </w:rPr>
            <w:fldChar w:fldCharType="separate"/>
          </w:r>
          <w:r>
            <w:rPr>
              <w:rFonts w:ascii="Times New Roman" w:hAnsi="Times New Roman" w:cs="Times New Roman"/>
              <w:b/>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"_Toc535595074" </w:instrText>
          </w:r>
          <w:r>
            <w:fldChar w:fldCharType="separate"/>
          </w:r>
          <w:r>
            <w:rPr>
              <w:rStyle w:val="15"/>
              <w:rFonts w:ascii="Times New Roman" w:hAnsi="Times New Roman" w:cs="Times New Roman"/>
              <w:b/>
              <w:sz w:val="24"/>
              <w:szCs w:val="24"/>
            </w:rPr>
            <w:t>PENDAHULUAN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_Toc535595074 \h </w:instrText>
          </w:r>
          <w:r>
            <w:rPr>
              <w:rFonts w:ascii="Times New Roman" w:hAnsi="Times New Roman" w:cs="Times New Roman"/>
              <w:b/>
              <w:sz w:val="24"/>
              <w:szCs w:val="24"/>
            </w:rPr>
            <w:fldChar w:fldCharType="separate"/>
          </w:r>
          <w:r>
            <w:rPr>
              <w:rFonts w:ascii="Times New Roman" w:hAnsi="Times New Roman" w:cs="Times New Roman"/>
              <w:b/>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"_Toc535595075" </w:instrText>
          </w:r>
          <w:r>
            <w:fldChar w:fldCharType="separate"/>
          </w:r>
          <w:r>
            <w:rPr>
              <w:rStyle w:val="15"/>
              <w:rFonts w:ascii="Times New Roman" w:hAnsi="Times New Roman" w:cs="Times New Roman"/>
              <w:sz w:val="24"/>
              <w:szCs w:val="24"/>
            </w:rPr>
            <w:t>A.</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_Toc535595075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"_Toc535595076" </w:instrText>
          </w:r>
          <w:r>
            <w:fldChar w:fldCharType="separate"/>
          </w:r>
          <w:r>
            <w:rPr>
              <w:rStyle w:val="15"/>
              <w:rFonts w:ascii="Times New Roman" w:hAnsi="Times New Roman" w:cs="Times New Roman"/>
              <w:sz w:val="24"/>
              <w:szCs w:val="24"/>
            </w:rPr>
            <w:t>B.</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Identifikasi Masalah</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_Toc535595076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"_Toc535595077" </w:instrText>
          </w:r>
          <w:r>
            <w:fldChar w:fldCharType="separate"/>
          </w:r>
          <w:r>
            <w:rPr>
              <w:rStyle w:val="15"/>
              <w:rFonts w:ascii="Times New Roman" w:hAnsi="Times New Roman" w:cs="Times New Roman"/>
              <w:sz w:val="24"/>
              <w:szCs w:val="24"/>
            </w:rPr>
            <w:t>C.</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_Toc535595077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"_Toc535595078" </w:instrText>
          </w:r>
          <w:r>
            <w:fldChar w:fldCharType="separate"/>
          </w:r>
          <w:r>
            <w:rPr>
              <w:rStyle w:val="15"/>
              <w:rFonts w:ascii="Times New Roman" w:hAnsi="Times New Roman" w:cs="Times New Roman"/>
              <w:sz w:val="24"/>
              <w:szCs w:val="24"/>
            </w:rPr>
            <w:t>D.</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Batasan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_Toc535595078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"_Toc535595079" </w:instrText>
          </w:r>
          <w:r>
            <w:fldChar w:fldCharType="separate"/>
          </w:r>
          <w:r>
            <w:rPr>
              <w:rStyle w:val="15"/>
              <w:rFonts w:ascii="Times New Roman" w:hAnsi="Times New Roman" w:cs="Times New Roman"/>
              <w:sz w:val="24"/>
              <w:szCs w:val="24"/>
            </w:rPr>
            <w:t>E.</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_Toc535595079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"_Toc535595080" </w:instrText>
          </w:r>
          <w:r>
            <w:fldChar w:fldCharType="separate"/>
          </w:r>
          <w:r>
            <w:rPr>
              <w:rStyle w:val="15"/>
              <w:rFonts w:ascii="Times New Roman" w:hAnsi="Times New Roman" w:cs="Times New Roman"/>
              <w:sz w:val="24"/>
              <w:szCs w:val="24"/>
            </w:rPr>
            <w:t>F.</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_Toc535595080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"_Toc535595081" </w:instrText>
          </w:r>
          <w:r>
            <w:fldChar w:fldCharType="separate"/>
          </w:r>
          <w:r>
            <w:rPr>
              <w:rStyle w:val="15"/>
              <w:rFonts w:ascii="Times New Roman" w:hAnsi="Times New Roman" w:cs="Times New Roman"/>
              <w:sz w:val="24"/>
              <w:szCs w:val="24"/>
            </w:rPr>
            <w:t>G.</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_Toc535595081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"_Toc535595082" </w:instrText>
          </w:r>
          <w:r>
            <w:fldChar w:fldCharType="separate"/>
          </w:r>
          <w:r>
            <w:rPr>
              <w:rStyle w:val="15"/>
              <w:rFonts w:ascii="Times New Roman" w:hAnsi="Times New Roman" w:cs="Times New Roman"/>
              <w:b/>
              <w:sz w:val="24"/>
              <w:szCs w:val="24"/>
            </w:rPr>
            <w:t>B</w:t>
          </w:r>
          <w:r>
            <w:rPr>
              <w:rStyle w:val="15"/>
              <w:rFonts w:ascii="Times New Roman" w:hAnsi="Times New Roman" w:cs="Times New Roman"/>
              <w:b/>
              <w:sz w:val="24"/>
              <w:szCs w:val="24"/>
              <w:lang w:val="id-ID"/>
            </w:rPr>
            <w:t>AB</w:t>
          </w:r>
          <w:r>
            <w:rPr>
              <w:rStyle w:val="15"/>
              <w:rFonts w:ascii="Times New Roman" w:hAnsi="Times New Roman" w:cs="Times New Roman"/>
              <w:b/>
              <w:sz w:val="24"/>
              <w:szCs w:val="24"/>
            </w:rPr>
            <w:t xml:space="preserve"> II</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_Toc535595082 \h </w:instrText>
          </w:r>
          <w:r>
            <w:rPr>
              <w:rFonts w:ascii="Times New Roman" w:hAnsi="Times New Roman" w:cs="Times New Roman"/>
              <w:b/>
              <w:sz w:val="24"/>
              <w:szCs w:val="24"/>
            </w:rPr>
            <w:fldChar w:fldCharType="separate"/>
          </w:r>
          <w:r>
            <w:rPr>
              <w:rFonts w:ascii="Times New Roman" w:hAnsi="Times New Roman" w:cs="Times New Roman"/>
              <w:b/>
              <w:sz w:val="24"/>
              <w:szCs w:val="24"/>
            </w:rPr>
            <w:t>11</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"_Toc535595083" </w:instrText>
          </w:r>
          <w:r>
            <w:fldChar w:fldCharType="separate"/>
          </w:r>
          <w:r>
            <w:rPr>
              <w:rStyle w:val="15"/>
              <w:rFonts w:ascii="Times New Roman" w:hAnsi="Times New Roman" w:cs="Times New Roman"/>
              <w:b/>
              <w:sz w:val="24"/>
              <w:szCs w:val="24"/>
            </w:rPr>
            <w:t>KAJIAN PUSTAKA</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_Toc535595083 \h </w:instrText>
          </w:r>
          <w:r>
            <w:rPr>
              <w:rFonts w:ascii="Times New Roman" w:hAnsi="Times New Roman" w:cs="Times New Roman"/>
              <w:b/>
              <w:sz w:val="24"/>
              <w:szCs w:val="24"/>
            </w:rPr>
            <w:fldChar w:fldCharType="separate"/>
          </w:r>
          <w:r>
            <w:rPr>
              <w:rFonts w:ascii="Times New Roman" w:hAnsi="Times New Roman" w:cs="Times New Roman"/>
              <w:b/>
              <w:sz w:val="24"/>
              <w:szCs w:val="24"/>
            </w:rPr>
            <w:t>11</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"_Toc535595084" </w:instrText>
          </w:r>
          <w:r>
            <w:fldChar w:fldCharType="separate"/>
          </w:r>
          <w:r>
            <w:rPr>
              <w:rStyle w:val="15"/>
              <w:rFonts w:ascii="Times New Roman" w:hAnsi="Times New Roman" w:cs="Times New Roman"/>
              <w:sz w:val="24"/>
              <w:szCs w:val="24"/>
            </w:rPr>
            <w:t>A.</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Landasan Teori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_Toc535595084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"_Toc535595085" </w:instrText>
          </w:r>
          <w:r>
            <w:fldChar w:fldCharType="separate"/>
          </w:r>
          <w:r>
            <w:rPr>
              <w:rStyle w:val="15"/>
              <w:rFonts w:ascii="Times New Roman" w:hAnsi="Times New Roman" w:cs="Times New Roman"/>
              <w:sz w:val="24"/>
              <w:szCs w:val="24"/>
            </w:rPr>
            <w:t>1.</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Teori Sinyal (Signalling Theory)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_Toc535595085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"_Toc535595086" </w:instrText>
          </w:r>
          <w:r>
            <w:fldChar w:fldCharType="separate"/>
          </w:r>
          <w:r>
            <w:rPr>
              <w:rStyle w:val="15"/>
              <w:rFonts w:ascii="Times New Roman" w:hAnsi="Times New Roman" w:cs="Times New Roman"/>
              <w:sz w:val="24"/>
              <w:szCs w:val="24"/>
            </w:rPr>
            <w:t>2.</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Trade-off Theory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_Toc535595086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"_Toc535595087" </w:instrText>
          </w:r>
          <w:r>
            <w:fldChar w:fldCharType="separate"/>
          </w:r>
          <w:r>
            <w:rPr>
              <w:rStyle w:val="15"/>
              <w:rFonts w:ascii="Times New Roman" w:hAnsi="Times New Roman" w:cs="Times New Roman"/>
              <w:sz w:val="24"/>
              <w:szCs w:val="24"/>
            </w:rPr>
            <w:t>3.</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Pecking Order Theory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_Toc535595087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"_Toc535595088" </w:instrText>
          </w:r>
          <w:r>
            <w:fldChar w:fldCharType="separate"/>
          </w:r>
          <w:r>
            <w:rPr>
              <w:rStyle w:val="15"/>
              <w:rFonts w:ascii="Times New Roman" w:hAnsi="Times New Roman" w:cs="Times New Roman"/>
              <w:sz w:val="24"/>
              <w:szCs w:val="24"/>
            </w:rPr>
            <w:t>4.</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Teori Modigliani Miller (Capital Structure Theory)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_Toc535595088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"_Toc535595089" </w:instrText>
          </w:r>
          <w:r>
            <w:fldChar w:fldCharType="separate"/>
          </w:r>
          <w:r>
            <w:rPr>
              <w:rStyle w:val="15"/>
              <w:rFonts w:ascii="Times New Roman" w:hAnsi="Times New Roman" w:cs="Times New Roman"/>
              <w:sz w:val="24"/>
              <w:szCs w:val="24"/>
            </w:rPr>
            <w:t>5.</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Teori Keagenan (Agency Theory)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_Toc535595089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"_Toc535595090" </w:instrText>
          </w:r>
          <w:r>
            <w:fldChar w:fldCharType="separate"/>
          </w:r>
          <w:r>
            <w:rPr>
              <w:rStyle w:val="15"/>
              <w:rFonts w:ascii="Times New Roman" w:hAnsi="Times New Roman" w:cs="Times New Roman"/>
              <w:sz w:val="24"/>
              <w:szCs w:val="24"/>
            </w:rPr>
            <w:t>6.</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Kebijakan Utang  (DAR)</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_Toc535595090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"_Toc535595091" </w:instrText>
          </w:r>
          <w:r>
            <w:fldChar w:fldCharType="separate"/>
          </w:r>
          <w:r>
            <w:rPr>
              <w:rStyle w:val="15"/>
              <w:rFonts w:ascii="Times New Roman" w:hAnsi="Times New Roman" w:cs="Times New Roman"/>
              <w:sz w:val="24"/>
              <w:szCs w:val="24"/>
            </w:rPr>
            <w:t>7.</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Keputusan Investasi (ICF)</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_Toc535595091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"_Toc535595092" </w:instrText>
          </w:r>
          <w:r>
            <w:fldChar w:fldCharType="separate"/>
          </w:r>
          <w:r>
            <w:rPr>
              <w:rStyle w:val="15"/>
              <w:rFonts w:ascii="Times New Roman" w:hAnsi="Times New Roman" w:cs="Times New Roman"/>
              <w:sz w:val="24"/>
              <w:szCs w:val="24"/>
            </w:rPr>
            <w:t>8.</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Modal Kerja (NWC)</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_Toc535595092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"_Toc535595093" </w:instrText>
          </w:r>
          <w:r>
            <w:fldChar w:fldCharType="separate"/>
          </w:r>
          <w:r>
            <w:rPr>
              <w:rStyle w:val="15"/>
              <w:rFonts w:ascii="Times New Roman" w:hAnsi="Times New Roman" w:cs="Times New Roman"/>
              <w:sz w:val="24"/>
              <w:szCs w:val="24"/>
            </w:rPr>
            <w:t>9.</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Nilai Perusahaan / Price to Book Value (PBV)</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_Toc535595093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"_Toc535595094" </w:instrText>
          </w:r>
          <w:r>
            <w:fldChar w:fldCharType="separate"/>
          </w:r>
          <w:r>
            <w:rPr>
              <w:rStyle w:val="15"/>
              <w:rFonts w:ascii="Times New Roman" w:hAnsi="Times New Roman" w:cs="Times New Roman"/>
              <w:sz w:val="24"/>
              <w:szCs w:val="24"/>
            </w:rPr>
            <w:t>B.</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Penelitian Terdahulu</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_Toc535595094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"_Toc535595095" </w:instrText>
          </w:r>
          <w:r>
            <w:fldChar w:fldCharType="separate"/>
          </w:r>
          <w:r>
            <w:rPr>
              <w:rStyle w:val="15"/>
              <w:rFonts w:ascii="Times New Roman" w:hAnsi="Times New Roman" w:cs="Times New Roman"/>
              <w:sz w:val="24"/>
              <w:szCs w:val="24"/>
            </w:rPr>
            <w:t>C.</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_Toc535595095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"_Toc535595096" </w:instrText>
          </w:r>
          <w:r>
            <w:fldChar w:fldCharType="separate"/>
          </w:r>
          <w:r>
            <w:rPr>
              <w:rStyle w:val="15"/>
              <w:rFonts w:ascii="Times New Roman" w:hAnsi="Times New Roman" w:cs="Times New Roman"/>
              <w:sz w:val="24"/>
              <w:szCs w:val="24"/>
            </w:rPr>
            <w:t>D.</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Hipotesis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_Toc535595096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"_Toc535595097" </w:instrText>
          </w:r>
          <w:r>
            <w:fldChar w:fldCharType="separate"/>
          </w:r>
          <w:r>
            <w:rPr>
              <w:rStyle w:val="15"/>
              <w:rFonts w:ascii="Times New Roman" w:hAnsi="Times New Roman" w:cs="Times New Roman"/>
              <w:b/>
              <w:sz w:val="24"/>
              <w:szCs w:val="24"/>
            </w:rPr>
            <w:t>B</w:t>
          </w:r>
          <w:r>
            <w:rPr>
              <w:rStyle w:val="15"/>
              <w:rFonts w:ascii="Times New Roman" w:hAnsi="Times New Roman" w:cs="Times New Roman"/>
              <w:b/>
              <w:sz w:val="24"/>
              <w:szCs w:val="24"/>
              <w:lang w:val="id-ID"/>
            </w:rPr>
            <w:t>AB</w:t>
          </w:r>
          <w:r>
            <w:rPr>
              <w:rStyle w:val="15"/>
              <w:rFonts w:ascii="Times New Roman" w:hAnsi="Times New Roman" w:cs="Times New Roman"/>
              <w:b/>
              <w:sz w:val="24"/>
              <w:szCs w:val="24"/>
            </w:rPr>
            <w:t xml:space="preserve"> III</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_Toc535595097 \h </w:instrText>
          </w:r>
          <w:r>
            <w:rPr>
              <w:rFonts w:ascii="Times New Roman" w:hAnsi="Times New Roman" w:cs="Times New Roman"/>
              <w:b/>
              <w:sz w:val="24"/>
              <w:szCs w:val="24"/>
            </w:rPr>
            <w:fldChar w:fldCharType="separate"/>
          </w:r>
          <w:r>
            <w:rPr>
              <w:rFonts w:ascii="Times New Roman" w:hAnsi="Times New Roman" w:cs="Times New Roman"/>
              <w:b/>
              <w:sz w:val="24"/>
              <w:szCs w:val="24"/>
            </w:rPr>
            <w:t>30</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"_Toc535595098" </w:instrText>
          </w:r>
          <w:r>
            <w:fldChar w:fldCharType="separate"/>
          </w:r>
          <w:r>
            <w:rPr>
              <w:rStyle w:val="15"/>
              <w:rFonts w:ascii="Times New Roman" w:hAnsi="Times New Roman" w:cs="Times New Roman"/>
              <w:b/>
              <w:sz w:val="24"/>
              <w:szCs w:val="24"/>
            </w:rPr>
            <w:t>METODOLOGI PENELITIAN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_Toc535595098 \h </w:instrText>
          </w:r>
          <w:r>
            <w:rPr>
              <w:rFonts w:ascii="Times New Roman" w:hAnsi="Times New Roman" w:cs="Times New Roman"/>
              <w:b/>
              <w:sz w:val="24"/>
              <w:szCs w:val="24"/>
            </w:rPr>
            <w:fldChar w:fldCharType="separate"/>
          </w:r>
          <w:r>
            <w:rPr>
              <w:rFonts w:ascii="Times New Roman" w:hAnsi="Times New Roman" w:cs="Times New Roman"/>
              <w:b/>
              <w:sz w:val="24"/>
              <w:szCs w:val="24"/>
            </w:rPr>
            <w:t>30</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"_Toc535595099" </w:instrText>
          </w:r>
          <w:r>
            <w:fldChar w:fldCharType="separate"/>
          </w:r>
          <w:r>
            <w:rPr>
              <w:rStyle w:val="15"/>
              <w:rFonts w:ascii="Times New Roman" w:hAnsi="Times New Roman" w:cs="Times New Roman"/>
              <w:sz w:val="24"/>
              <w:szCs w:val="24"/>
            </w:rPr>
            <w:t>A.</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Objek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_Toc535595099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"_Toc535595100" </w:instrText>
          </w:r>
          <w:r>
            <w:fldChar w:fldCharType="separate"/>
          </w:r>
          <w:r>
            <w:rPr>
              <w:rStyle w:val="15"/>
              <w:rFonts w:ascii="Times New Roman" w:hAnsi="Times New Roman" w:cs="Times New Roman"/>
              <w:sz w:val="24"/>
              <w:szCs w:val="24"/>
            </w:rPr>
            <w:t>B.</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_Toc535595100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"_Toc535595101" </w:instrText>
          </w:r>
          <w:r>
            <w:fldChar w:fldCharType="separate"/>
          </w:r>
          <w:r>
            <w:rPr>
              <w:rStyle w:val="15"/>
              <w:rFonts w:ascii="Times New Roman" w:hAnsi="Times New Roman" w:cs="Times New Roman"/>
              <w:sz w:val="24"/>
              <w:szCs w:val="24"/>
            </w:rPr>
            <w:t>C.</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Variabel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_Toc535595101 \h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"_Toc535595102" </w:instrText>
          </w:r>
          <w:r>
            <w:fldChar w:fldCharType="separate"/>
          </w:r>
          <w:r>
            <w:rPr>
              <w:rStyle w:val="15"/>
              <w:rFonts w:ascii="Times New Roman" w:hAnsi="Times New Roman" w:cs="Times New Roman"/>
              <w:sz w:val="24"/>
              <w:szCs w:val="24"/>
            </w:rPr>
            <w:t>D.</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_Toc535595102 \h </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"_Toc535595103" </w:instrText>
          </w:r>
          <w:r>
            <w:fldChar w:fldCharType="separate"/>
          </w:r>
          <w:r>
            <w:rPr>
              <w:rStyle w:val="15"/>
              <w:rFonts w:ascii="Times New Roman" w:hAnsi="Times New Roman" w:cs="Times New Roman"/>
              <w:sz w:val="24"/>
              <w:szCs w:val="24"/>
            </w:rPr>
            <w:t>E.</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Teknik Pengambilan Sampel</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_Toc535595103 \h </w:instrText>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"_Toc535595104" </w:instrText>
          </w:r>
          <w:r>
            <w:fldChar w:fldCharType="separate"/>
          </w:r>
          <w:r>
            <w:rPr>
              <w:rStyle w:val="15"/>
              <w:rFonts w:ascii="Times New Roman" w:hAnsi="Times New Roman" w:cs="Times New Roman"/>
              <w:sz w:val="24"/>
              <w:szCs w:val="24"/>
            </w:rPr>
            <w:t>F.</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_Toc535595104 \h </w:instrText>
          </w:r>
          <w:r>
            <w:rPr>
              <w:rFonts w:ascii="Times New Roman" w:hAnsi="Times New Roman" w:cs="Times New Roman"/>
              <w:sz w:val="24"/>
              <w:szCs w:val="24"/>
            </w:rPr>
            <w:fldChar w:fldCharType="separate"/>
          </w:r>
          <w:r>
            <w:rPr>
              <w:rFonts w:ascii="Times New Roman" w:hAnsi="Times New Roman" w:cs="Times New Roman"/>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"_Toc535595105" </w:instrText>
          </w:r>
          <w:r>
            <w:fldChar w:fldCharType="separate"/>
          </w:r>
          <w:r>
            <w:rPr>
              <w:rStyle w:val="15"/>
              <w:rFonts w:ascii="Times New Roman" w:hAnsi="Times New Roman" w:cs="Times New Roman"/>
              <w:sz w:val="24"/>
              <w:szCs w:val="24"/>
            </w:rPr>
            <w:t>1.</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Analisis Statistik Deskriptif</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_Toc535595105 \h </w:instrText>
          </w:r>
          <w:r>
            <w:rPr>
              <w:rFonts w:ascii="Times New Roman" w:hAnsi="Times New Roman" w:cs="Times New Roman"/>
              <w:sz w:val="24"/>
              <w:szCs w:val="24"/>
            </w:rPr>
            <w:fldChar w:fldCharType="separate"/>
          </w:r>
          <w:r>
            <w:rPr>
              <w:rFonts w:ascii="Times New Roman" w:hAnsi="Times New Roman" w:cs="Times New Roman"/>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"_Toc535595106" </w:instrText>
          </w:r>
          <w:r>
            <w:fldChar w:fldCharType="separate"/>
          </w:r>
          <w:r>
            <w:rPr>
              <w:rStyle w:val="15"/>
              <w:rFonts w:ascii="Times New Roman" w:hAnsi="Times New Roman" w:cs="Times New Roman"/>
              <w:sz w:val="24"/>
              <w:szCs w:val="24"/>
            </w:rPr>
            <w:t>2.</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Analisis Regresi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_Toc535595106 \h </w:instrText>
          </w:r>
          <w:r>
            <w:rPr>
              <w:rFonts w:ascii="Times New Roman" w:hAnsi="Times New Roman" w:cs="Times New Roman"/>
              <w:sz w:val="24"/>
              <w:szCs w:val="24"/>
            </w:rPr>
            <w:fldChar w:fldCharType="separate"/>
          </w:r>
          <w:r>
            <w:rPr>
              <w:rFonts w:ascii="Times New Roman" w:hAnsi="Times New Roman" w:cs="Times New Roman"/>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"_Toc535595107" </w:instrText>
          </w:r>
          <w:r>
            <w:fldChar w:fldCharType="separate"/>
          </w:r>
          <w:r>
            <w:rPr>
              <w:rStyle w:val="15"/>
              <w:rFonts w:ascii="Times New Roman" w:hAnsi="Times New Roman" w:cs="Times New Roman"/>
              <w:b/>
              <w:sz w:val="24"/>
              <w:szCs w:val="24"/>
            </w:rPr>
            <w:t>BAB IV</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_Toc535595107 \h </w:instrText>
          </w:r>
          <w:r>
            <w:rPr>
              <w:rFonts w:ascii="Times New Roman" w:hAnsi="Times New Roman" w:cs="Times New Roman"/>
              <w:b/>
              <w:sz w:val="24"/>
              <w:szCs w:val="24"/>
            </w:rPr>
            <w:fldChar w:fldCharType="separate"/>
          </w:r>
          <w:r>
            <w:rPr>
              <w:rFonts w:ascii="Times New Roman" w:hAnsi="Times New Roman" w:cs="Times New Roman"/>
              <w:b/>
              <w:sz w:val="24"/>
              <w:szCs w:val="24"/>
            </w:rPr>
            <w:t>42</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"_Toc535595108" </w:instrText>
          </w:r>
          <w:r>
            <w:fldChar w:fldCharType="separate"/>
          </w:r>
          <w:r>
            <w:rPr>
              <w:rStyle w:val="15"/>
              <w:rFonts w:ascii="Times New Roman" w:hAnsi="Times New Roman" w:cs="Times New Roman"/>
              <w:b/>
              <w:sz w:val="24"/>
              <w:szCs w:val="24"/>
            </w:rPr>
            <w:t>HASIL ANALISIS DAN PEMBAHASAN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_Toc535595108 \h </w:instrText>
          </w:r>
          <w:r>
            <w:rPr>
              <w:rFonts w:ascii="Times New Roman" w:hAnsi="Times New Roman" w:cs="Times New Roman"/>
              <w:b/>
              <w:sz w:val="24"/>
              <w:szCs w:val="24"/>
            </w:rPr>
            <w:fldChar w:fldCharType="separate"/>
          </w:r>
          <w:r>
            <w:rPr>
              <w:rFonts w:ascii="Times New Roman" w:hAnsi="Times New Roman" w:cs="Times New Roman"/>
              <w:b/>
              <w:sz w:val="24"/>
              <w:szCs w:val="24"/>
            </w:rPr>
            <w:t>42</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"_Toc535595109" </w:instrText>
          </w:r>
          <w:r>
            <w:fldChar w:fldCharType="separate"/>
          </w:r>
          <w:r>
            <w:rPr>
              <w:rStyle w:val="15"/>
              <w:rFonts w:ascii="Times New Roman" w:hAnsi="Times New Roman" w:cs="Times New Roman"/>
              <w:sz w:val="24"/>
              <w:szCs w:val="24"/>
            </w:rPr>
            <w:t>A.</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Gambaran Umum Obyek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_Toc535595109 \h </w:instrText>
          </w:r>
          <w:r>
            <w:rPr>
              <w:rFonts w:ascii="Times New Roman" w:hAnsi="Times New Roman" w:cs="Times New Roman"/>
              <w:sz w:val="24"/>
              <w:szCs w:val="24"/>
            </w:rPr>
            <w:fldChar w:fldCharType="separate"/>
          </w:r>
          <w:r>
            <w:rPr>
              <w:rFonts w:ascii="Times New Roman" w:hAnsi="Times New Roman" w:cs="Times New Roman"/>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"_Toc535595110" </w:instrText>
          </w:r>
          <w:r>
            <w:fldChar w:fldCharType="separate"/>
          </w:r>
          <w:r>
            <w:rPr>
              <w:rStyle w:val="15"/>
              <w:rFonts w:ascii="Times New Roman" w:hAnsi="Times New Roman" w:cs="Times New Roman"/>
              <w:sz w:val="24"/>
              <w:szCs w:val="24"/>
            </w:rPr>
            <w:t>B.</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Analisis Deskriptif</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_Toc535595110 \h </w:instrText>
          </w:r>
          <w:r>
            <w:rPr>
              <w:rFonts w:ascii="Times New Roman" w:hAnsi="Times New Roman" w:cs="Times New Roman"/>
              <w:sz w:val="24"/>
              <w:szCs w:val="24"/>
            </w:rPr>
            <w:fldChar w:fldCharType="separate"/>
          </w:r>
          <w:r>
            <w:rPr>
              <w:rFonts w:ascii="Times New Roman" w:hAnsi="Times New Roman" w:cs="Times New Roman"/>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"_Toc535595111" </w:instrText>
          </w:r>
          <w:r>
            <w:fldChar w:fldCharType="separate"/>
          </w:r>
          <w:r>
            <w:rPr>
              <w:rStyle w:val="15"/>
              <w:rFonts w:ascii="Times New Roman" w:hAnsi="Times New Roman" w:cs="Times New Roman"/>
              <w:sz w:val="24"/>
              <w:szCs w:val="24"/>
            </w:rPr>
            <w:t>C.</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_Toc535595111 \h </w:instrText>
          </w:r>
          <w:r>
            <w:rPr>
              <w:rFonts w:ascii="Times New Roman" w:hAnsi="Times New Roman" w:cs="Times New Roman"/>
              <w:sz w:val="24"/>
              <w:szCs w:val="24"/>
            </w:rPr>
            <w:fldChar w:fldCharType="separate"/>
          </w:r>
          <w:r>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"_Toc535595112" </w:instrText>
          </w:r>
          <w:r>
            <w:fldChar w:fldCharType="separate"/>
          </w:r>
          <w:r>
            <w:rPr>
              <w:rStyle w:val="15"/>
              <w:rFonts w:ascii="Times New Roman" w:hAnsi="Times New Roman" w:cs="Times New Roman"/>
              <w:sz w:val="24"/>
              <w:szCs w:val="24"/>
            </w:rPr>
            <w:t>1.</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Hasil Penelitian Pada Sektor Pertanian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_Toc535595112 \h </w:instrText>
          </w:r>
          <w:r>
            <w:rPr>
              <w:rFonts w:ascii="Times New Roman" w:hAnsi="Times New Roman" w:cs="Times New Roman"/>
              <w:sz w:val="24"/>
              <w:szCs w:val="24"/>
            </w:rPr>
            <w:fldChar w:fldCharType="separate"/>
          </w:r>
          <w:r>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"_Toc535595113" </w:instrText>
          </w:r>
          <w:r>
            <w:fldChar w:fldCharType="separate"/>
          </w:r>
          <w:r>
            <w:rPr>
              <w:rStyle w:val="15"/>
              <w:rFonts w:ascii="Times New Roman" w:hAnsi="Times New Roman" w:cs="Times New Roman"/>
              <w:sz w:val="24"/>
              <w:szCs w:val="24"/>
            </w:rPr>
            <w:t xml:space="preserve">2. </w:t>
          </w:r>
          <w:r>
            <w:rPr>
              <w:rStyle w:val="15"/>
              <w:rFonts w:ascii="Times New Roman" w:hAnsi="Times New Roman" w:cs="Times New Roman"/>
              <w:sz w:val="24"/>
              <w:szCs w:val="24"/>
              <w:vertAlign w:val="subscript"/>
            </w:rPr>
            <w:t xml:space="preserve">        </w:t>
          </w:r>
          <w:r>
            <w:rPr>
              <w:rStyle w:val="15"/>
              <w:rFonts w:ascii="Times New Roman" w:hAnsi="Times New Roman" w:cs="Times New Roman"/>
              <w:sz w:val="24"/>
              <w:szCs w:val="24"/>
            </w:rPr>
            <w:t>Hasil Penelitian Pada Sektor Pertambangan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_Toc535595113 \h </w:instrText>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left" w:pos="88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"_Toc535595114" </w:instrText>
          </w:r>
          <w:r>
            <w:fldChar w:fldCharType="separate"/>
          </w:r>
          <w:r>
            <w:rPr>
              <w:rStyle w:val="15"/>
              <w:rFonts w:ascii="Times New Roman" w:hAnsi="Times New Roman" w:cs="Times New Roman"/>
              <w:sz w:val="24"/>
              <w:szCs w:val="24"/>
            </w:rPr>
            <w:t>3.</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Hasil Penelitian Pada Keseluruhan Sektor Terpilih</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_Toc535595114 \h </w:instrText>
          </w:r>
          <w:r>
            <w:rPr>
              <w:rFonts w:ascii="Times New Roman" w:hAnsi="Times New Roman" w:cs="Times New Roman"/>
              <w:sz w:val="24"/>
              <w:szCs w:val="24"/>
            </w:rPr>
            <w:fldChar w:fldCharType="separate"/>
          </w:r>
          <w:r>
            <w:rPr>
              <w:rFonts w:ascii="Times New Roman" w:hAnsi="Times New Roman" w:cs="Times New Roman"/>
              <w:sz w:val="24"/>
              <w:szCs w:val="24"/>
            </w:rPr>
            <w:t>65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"_Toc535595115" </w:instrText>
          </w:r>
          <w:r>
            <w:fldChar w:fldCharType="separate"/>
          </w:r>
          <w:r>
            <w:rPr>
              <w:rStyle w:val="15"/>
              <w:rFonts w:ascii="Times New Roman" w:hAnsi="Times New Roman" w:cs="Times New Roman"/>
              <w:sz w:val="24"/>
              <w:szCs w:val="24"/>
            </w:rPr>
            <w:t>D.</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_Toc535595115 \h </w:instrText>
          </w:r>
          <w:r>
            <w:rPr>
              <w:rFonts w:ascii="Times New Roman" w:hAnsi="Times New Roman" w:cs="Times New Roman"/>
              <w:sz w:val="24"/>
              <w:szCs w:val="24"/>
            </w:rPr>
            <w:fldChar w:fldCharType="separate"/>
          </w:r>
          <w:r>
            <w:rPr>
              <w:rFonts w:ascii="Times New Roman" w:hAnsi="Times New Roman" w:cs="Times New Roman"/>
              <w:sz w:val="24"/>
              <w:szCs w:val="24"/>
            </w:rPr>
            <w:t>68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"_Toc535595116" </w:instrText>
          </w:r>
          <w:r>
            <w:fldChar w:fldCharType="separate"/>
          </w:r>
          <w:r>
            <w:rPr>
              <w:rStyle w:val="15"/>
              <w:rFonts w:ascii="Times New Roman" w:hAnsi="Times New Roman" w:cs="Times New Roman"/>
              <w:b/>
              <w:sz w:val="24"/>
              <w:szCs w:val="24"/>
            </w:rPr>
            <w:t>BAB V</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_Toc535595116 \h </w:instrText>
          </w:r>
          <w:r>
            <w:rPr>
              <w:rFonts w:ascii="Times New Roman" w:hAnsi="Times New Roman" w:cs="Times New Roman"/>
              <w:b/>
              <w:sz w:val="24"/>
              <w:szCs w:val="24"/>
            </w:rPr>
            <w:fldChar w:fldCharType="separate"/>
          </w:r>
          <w:r>
            <w:rPr>
              <w:rFonts w:ascii="Times New Roman" w:hAnsi="Times New Roman" w:cs="Times New Roman"/>
              <w:b/>
              <w:sz w:val="24"/>
              <w:szCs w:val="24"/>
            </w:rPr>
            <w:t>71</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0"/>
            <w:tabs>
              <w:tab w:val="right" w:leader="dot" w:pos="8721"/>
            </w:tabs>
            <w:spacing w:line="480" w:lineRule="auto"/>
            <w:rPr>
              <w:rFonts w:ascii="Times New Roman" w:hAnsi="Times New Roman" w:cs="Times New Roman" w:eastAsiaTheme="minorEastAsia"/>
              <w:b/>
              <w:sz w:val="24"/>
              <w:szCs w:val="24"/>
              <w:lang w:val="id-ID" w:eastAsia="zh-CN"/>
            </w:rPr>
          </w:pPr>
          <w:r>
            <w:fldChar w:fldCharType="begin"/>
          </w:r>
          <w:r>
            <w:instrText xml:space="preserve"> HYPERLINK \l "_Toc535595117" </w:instrText>
          </w:r>
          <w:r>
            <w:fldChar w:fldCharType="separate"/>
          </w:r>
          <w:r>
            <w:rPr>
              <w:rStyle w:val="15"/>
              <w:rFonts w:ascii="Times New Roman" w:hAnsi="Times New Roman" w:cs="Times New Roman"/>
              <w:b/>
              <w:sz w:val="24"/>
              <w:szCs w:val="24"/>
            </w:rPr>
            <w:t>KESIMPULAN DAN SARAN</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_Toc535595117 \h </w:instrText>
          </w:r>
          <w:r>
            <w:rPr>
              <w:rFonts w:ascii="Times New Roman" w:hAnsi="Times New Roman" w:cs="Times New Roman"/>
              <w:b/>
              <w:sz w:val="24"/>
              <w:szCs w:val="24"/>
            </w:rPr>
            <w:fldChar w:fldCharType="separate"/>
          </w:r>
          <w:r>
            <w:rPr>
              <w:rFonts w:ascii="Times New Roman" w:hAnsi="Times New Roman" w:cs="Times New Roman"/>
              <w:b/>
              <w:sz w:val="24"/>
              <w:szCs w:val="24"/>
            </w:rPr>
            <w:t>71</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"_Toc535595118" </w:instrText>
          </w:r>
          <w:r>
            <w:fldChar w:fldCharType="separate"/>
          </w:r>
          <w:r>
            <w:rPr>
              <w:rStyle w:val="15"/>
              <w:rFonts w:ascii="Times New Roman" w:hAnsi="Times New Roman" w:cs="Times New Roman"/>
              <w:sz w:val="24"/>
              <w:szCs w:val="24"/>
            </w:rPr>
            <w:t>A.</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_Toc535595118 \h </w:instrText>
          </w:r>
          <w:r>
            <w:rPr>
              <w:rFonts w:ascii="Times New Roman" w:hAnsi="Times New Roman" w:cs="Times New Roman"/>
              <w:sz w:val="24"/>
              <w:szCs w:val="24"/>
            </w:rPr>
            <w:fldChar w:fldCharType="separate"/>
          </w:r>
          <w:r>
            <w:rPr>
              <w:rFonts w:ascii="Times New Roman" w:hAnsi="Times New Roman" w:cs="Times New Roman"/>
              <w:sz w:val="24"/>
              <w:szCs w:val="24"/>
            </w:rPr>
            <w:t>71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tabs>
              <w:tab w:val="left" w:pos="660"/>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"_Toc535595119" </w:instrText>
          </w:r>
          <w:r>
            <w:fldChar w:fldCharType="separate"/>
          </w:r>
          <w:r>
            <w:rPr>
              <w:rStyle w:val="15"/>
              <w:rFonts w:ascii="Times New Roman" w:hAnsi="Times New Roman" w:cs="Times New Roman"/>
              <w:sz w:val="24"/>
              <w:szCs w:val="24"/>
            </w:rPr>
            <w:t>B.</w:t>
          </w:r>
          <w:r>
            <w:rPr>
              <w:rFonts w:ascii="Times New Roman" w:hAnsi="Times New Roman" w:cs="Times New Roman" w:eastAsiaTheme="minorEastAsia"/>
              <w:sz w:val="24"/>
              <w:szCs w:val="24"/>
              <w:lang w:val="id-ID" w:eastAsia="zh-CN"/>
            </w:rPr>
            <w:tab/>
          </w:r>
          <w:r>
            <w:rPr>
              <w:rStyle w:val="15"/>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_Toc535595119 \h </w:instrText>
          </w:r>
          <w:r>
            <w:rPr>
              <w:rFonts w:ascii="Times New Roman" w:hAnsi="Times New Roman" w:cs="Times New Roman"/>
              <w:sz w:val="24"/>
              <w:szCs w:val="24"/>
            </w:rPr>
            <w:fldChar w:fldCharType="separate"/>
          </w:r>
          <w:r>
            <w:rPr>
              <w:rFonts w:ascii="Times New Roman" w:hAnsi="Times New Roman" w:cs="Times New Roman"/>
              <w:sz w:val="24"/>
              <w:szCs w:val="24"/>
            </w:rPr>
            <w:t>71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"_Toc535595120" </w:instrText>
          </w:r>
          <w:r>
            <w:fldChar w:fldCharType="separate"/>
          </w:r>
          <w:r>
            <w:rPr>
              <w:rStyle w:val="15"/>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_Toc535595120 \h </w:instrText>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"_Toc535595121" </w:instrText>
          </w:r>
          <w:r>
            <w:fldChar w:fldCharType="separate"/>
          </w:r>
          <w:r>
            <w:rPr>
              <w:rStyle w:val="15"/>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_Toc535595121 \h </w:instrText>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rPr>
              <w:rFonts w:ascii="Times New Roman" w:hAnsi="Times New Roman" w:cs="Times New Roman"/>
              <w:b/>
              <w:sz w:val="24"/>
              <w:szCs w:val="24"/>
            </w:rPr>
          </w:pPr>
          <w:r>
            <w:rPr>
              <w:rFonts w:ascii="Times New Roman" w:hAnsi="Times New Roman" w:cs="Times New Roman"/>
              <w:sz w:val="24"/>
              <w:szCs w:val="24"/>
            </w:rPr>
            <w:fldChar w:fldCharType="end"/>
          </w:r>
        </w:p>
      </w:sdtContent>
    </w:sdt>
    <w:p/>
    <w:p/>
    <w:p/>
    <w:p/>
    <w:bookmarkEnd w:id="1"/>
    <w:bookmarkEnd w:id="2"/>
    <w:p/>
    <w:sectPr>
      <w:headerReference r:id="rId3" w:type="default"/>
      <w:footerReference r:id="rId4"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 w:name="_GoBack"/>
    <w:bookmarkEnd w:id="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8340D7"/>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2019-04-01T15:57:20Z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