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D9" w:rsidRPr="00083691" w:rsidRDefault="001A49D9" w:rsidP="001A49D9">
      <w:pPr>
        <w:pStyle w:val="Caption"/>
        <w:keepNext/>
        <w:rPr>
          <w:b/>
          <w:i w:val="0"/>
          <w:color w:val="000000" w:themeColor="text1"/>
          <w:sz w:val="24"/>
          <w:szCs w:val="24"/>
          <w:u w:val="single"/>
        </w:rPr>
      </w:pPr>
      <w:bookmarkStart w:id="0" w:name="_Toc533102446"/>
      <w:bookmarkStart w:id="1" w:name="_GoBack"/>
      <w:bookmarkEnd w:id="1"/>
      <w:r w:rsidRPr="00083691">
        <w:rPr>
          <w:b/>
          <w:i w:val="0"/>
          <w:color w:val="000000" w:themeColor="text1"/>
          <w:sz w:val="24"/>
          <w:szCs w:val="24"/>
          <w:u w:val="single"/>
        </w:rPr>
        <w:t xml:space="preserve">Lampiran 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begin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instrText xml:space="preserve"> SEQ Lampiran \* ARABIC </w:instrTex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separate"/>
      </w:r>
      <w:r w:rsidRPr="00083691">
        <w:rPr>
          <w:b/>
          <w:i w:val="0"/>
          <w:noProof/>
          <w:color w:val="000000" w:themeColor="text1"/>
          <w:sz w:val="24"/>
          <w:szCs w:val="24"/>
          <w:u w:val="single"/>
        </w:rPr>
        <w:t>1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end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t xml:space="preserve"> Perusahaan-perusahaan Non Jasa yang Tercatat di BEI tahun 2015-2017</w:t>
      </w:r>
      <w:bookmarkEnd w:id="0"/>
    </w:p>
    <w:tbl>
      <w:tblPr>
        <w:tblW w:w="8891" w:type="dxa"/>
        <w:tblInd w:w="35" w:type="dxa"/>
        <w:tblLook w:val="04A0" w:firstRow="1" w:lastRow="0" w:firstColumn="1" w:lastColumn="0" w:noHBand="0" w:noVBand="1"/>
      </w:tblPr>
      <w:tblGrid>
        <w:gridCol w:w="1300"/>
        <w:gridCol w:w="1637"/>
        <w:gridCol w:w="1418"/>
        <w:gridCol w:w="4536"/>
      </w:tblGrid>
      <w:tr w:rsidR="001A49D9" w:rsidRPr="00083691" w:rsidTr="000B0B7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0B0B77">
        <w:trPr>
          <w:trHeight w:val="30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A. SEKTOR UTAMA (Industri Penghasil Bahan Baku / Industri Pengelola Sumber Daya Alam)</w:t>
            </w:r>
          </w:p>
        </w:tc>
      </w:tr>
      <w:tr w:rsidR="001A49D9" w:rsidRPr="00083691" w:rsidTr="000B0B77">
        <w:trPr>
          <w:trHeight w:val="32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 SEKTOR PERTANIAN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1.1 Tanaman Pangan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BISI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Bisi Internasional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1.2 Perkebunan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AALI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Astra Agro Lestari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ANJT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Austindo Nusantara Jaya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BWPT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Eagle High Plantations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DSNG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Dharma Satya Nusantara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GOLL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Golden Plantation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GZCO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Gozco Plantation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JAWA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Jaya Agra Wattie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LSIP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London Sumatera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MAGP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Multi Agro Gemilang Plantation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PALM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Provident Agro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SGRO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Sampoerna Agro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SIMP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Salim Ivomas Pratama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SMAR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Sinar Mas Agro Resources and Technology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SSMS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Sawit Sumbermas Sarana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TBLA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Tunas Baru Lampung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16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UNSP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Bakrie Sumatera Plantation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1.3 Perikanan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CPRO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Central Proteinaprima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DSFI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Dharma Samudera Fishing Industries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IIKP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Inti Agri Resources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1.4 Lainnya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both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Bumi Teknokultura Unggul Tbk</w:t>
            </w:r>
          </w:p>
        </w:tc>
      </w:tr>
    </w:tbl>
    <w:p w:rsidR="001A49D9" w:rsidRPr="00083691" w:rsidRDefault="001A49D9" w:rsidP="001A49D9"/>
    <w:p w:rsidR="001A49D9" w:rsidRPr="00083691" w:rsidRDefault="001A49D9" w:rsidP="001A49D9">
      <w:pPr>
        <w:pStyle w:val="TableofFigures"/>
        <w:tabs>
          <w:tab w:val="right" w:leader="dot" w:pos="9010"/>
        </w:tabs>
        <w:spacing w:line="480" w:lineRule="auto"/>
        <w:ind w:left="0" w:firstLine="0"/>
        <w:rPr>
          <w:rFonts w:eastAsiaTheme="minorEastAsia" w:cstheme="minorBidi"/>
          <w:smallCaps/>
          <w:noProof/>
          <w:sz w:val="24"/>
          <w:szCs w:val="24"/>
        </w:rPr>
        <w:sectPr w:rsidR="001A49D9" w:rsidRPr="00083691" w:rsidSect="00911239">
          <w:footerReference w:type="even" r:id="rId7"/>
          <w:footerReference w:type="default" r:id="rId8"/>
          <w:pgSz w:w="11900" w:h="16840"/>
          <w:pgMar w:top="1418" w:right="1418" w:bottom="1418" w:left="1701" w:header="709" w:footer="709" w:gutter="0"/>
          <w:pgNumType w:start="84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jc w:val="both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8921" w:type="dxa"/>
        <w:tblInd w:w="5" w:type="dxa"/>
        <w:tblLook w:val="04A0" w:firstRow="1" w:lastRow="0" w:firstColumn="1" w:lastColumn="0" w:noHBand="0" w:noVBand="1"/>
      </w:tblPr>
      <w:tblGrid>
        <w:gridCol w:w="1300"/>
        <w:gridCol w:w="1667"/>
        <w:gridCol w:w="1418"/>
        <w:gridCol w:w="4536"/>
      </w:tblGrid>
      <w:tr w:rsidR="001A49D9" w:rsidRPr="00083691" w:rsidTr="000B0B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0B0B77">
        <w:trPr>
          <w:trHeight w:val="320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 SEKTOR PERTAMBANGAN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2.1 Pertambangan Batubara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ADRO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Adaro Energy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ARII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Atlas Resources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ATPK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Bara Jaya International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BORN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Borneo Lumbung Energy &amp; Metal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BSSR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Baramulti Suksessarana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BUMI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Bumi Resources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BYAN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Bayan Resources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DEWA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Darma Henwa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DOID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Delta Dunia Makmur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FIRE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Alfa Energi Investama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GEMS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Golden Energy Mines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GTBO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Garda Tujuh Buana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13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HRUM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Harum Energy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14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ITMG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 Tambangraya Megah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15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KKGI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Resources Alam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16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MBAP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Mitrabara Adiperdana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17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MYOH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Samindo Resources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18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PKPK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Perdana Karya Perkasa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19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Tambang Batubara Bukit Asam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20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Petrosea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21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SMMT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Golden Eagle Energy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22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TOBA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Toba Bara Sejahtera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2.2 Pertambangan Minyak dan Gas Bumi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ARTI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Ratu Prabu Energi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BIPI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Benakat Integra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ELSA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Elnusa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ENRG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Energi Mega Persada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Surya Esa Perkasa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MEDC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Medco Energi International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RUIS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Radiant Utama Interinsco Tbk</w:t>
            </w:r>
          </w:p>
        </w:tc>
      </w:tr>
    </w:tbl>
    <w:p w:rsidR="001A49D9" w:rsidRPr="00083691" w:rsidRDefault="001A49D9" w:rsidP="001A49D9">
      <w:pPr>
        <w:spacing w:line="480" w:lineRule="auto"/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jc w:val="both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9199" w:type="dxa"/>
        <w:tblInd w:w="10" w:type="dxa"/>
        <w:tblLook w:val="04A0" w:firstRow="1" w:lastRow="0" w:firstColumn="1" w:lastColumn="0" w:noHBand="0" w:noVBand="1"/>
      </w:tblPr>
      <w:tblGrid>
        <w:gridCol w:w="1300"/>
        <w:gridCol w:w="2130"/>
        <w:gridCol w:w="950"/>
        <w:gridCol w:w="4819"/>
      </w:tblGrid>
      <w:tr w:rsidR="001A49D9" w:rsidRPr="00083691" w:rsidTr="00326F7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2.3 Pertambangan Logam dan Mineral Lainnya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ANTM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Aneka Tambang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CITA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Cita Mineral Investindo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CKRA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Cakra Mineral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DKFT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Central Omega Resources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Vale Indonesia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MDKA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Merdeka Copper Gold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PSAB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J. Resources Asia Pasific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SMRU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SMR Utama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TINS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Timah (persero) Tbk</w:t>
            </w:r>
          </w:p>
        </w:tc>
      </w:tr>
      <w:tr w:rsidR="001A49D9" w:rsidRPr="00083691" w:rsidTr="00326F7E">
        <w:trPr>
          <w:trHeight w:val="19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ZINC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Kapuas Prima Coal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40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2.4 Pertambangan Batu-Batuan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CTTH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Citatah Tbk</w:t>
            </w:r>
          </w:p>
        </w:tc>
      </w:tr>
      <w:tr w:rsidR="001A49D9" w:rsidRPr="00083691" w:rsidTr="00326F7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MITI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Mitra Investindo Tbk</w:t>
            </w:r>
          </w:p>
        </w:tc>
      </w:tr>
      <w:tr w:rsidR="001A49D9" w:rsidRPr="00083691" w:rsidTr="00326F7E">
        <w:trPr>
          <w:trHeight w:val="300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B. Sektor Kedua ( Industri Manufaktur)</w:t>
            </w:r>
          </w:p>
        </w:tc>
      </w:tr>
      <w:tr w:rsidR="001A49D9" w:rsidRPr="00083691" w:rsidTr="00326F7E">
        <w:trPr>
          <w:trHeight w:val="300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 Sektor Industri dasar dan Kimia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1.1 Semen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INTP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Indocement Tuggal Prakasa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SCMB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Holcim Indonesia Tbk</w:t>
            </w:r>
          </w:p>
        </w:tc>
      </w:tr>
      <w:tr w:rsidR="001A49D9" w:rsidRPr="00083691" w:rsidTr="00326F7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SMGR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Semen Gresik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1.2 Keramik, Porselen &amp; Kaca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AMFG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Asahimas Flat Glass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ARNA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Arwana Citra Mulia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IKAI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Inti Keramik Alam Asri Industri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MLIA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Mulia Industrindo Tbk</w:t>
            </w:r>
          </w:p>
        </w:tc>
      </w:tr>
      <w:tr w:rsidR="001A49D9" w:rsidRPr="00083691" w:rsidTr="00326F7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TOTO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Surya Toto Indonesia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1.3 Logam &amp; Sejenisnya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ALKA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Alaska Industrindo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ALMI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Alumindo Light Metal Industri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Beton Jaya Manunggal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CTBN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Citra Turbindo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GDST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Gunawan Dianjaya Steel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Indal Aluminium Industry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ITMA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Itamaraya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JKSW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Jakarta Kyoei Steel Work LTD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JPRS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Jaya Pari Steel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KRAS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Krakatau Steel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LION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Lion Metal Works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LMSH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Lionmesh Prima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MYRX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Hanson International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NIKL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Pelat Timah Nusantara Tbk</w:t>
            </w:r>
          </w:p>
        </w:tc>
      </w:tr>
      <w:tr w:rsidR="001A49D9" w:rsidRPr="00083691" w:rsidTr="00326F7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PICO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Pelangi Indah Canindo Tbk</w:t>
            </w:r>
          </w:p>
        </w:tc>
      </w:tr>
      <w:tr w:rsidR="001A49D9" w:rsidRPr="00083691" w:rsidTr="00326F7E">
        <w:trPr>
          <w:trHeight w:val="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TBMS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Tembaga Mulia Semanan Tbk</w:t>
            </w:r>
          </w:p>
        </w:tc>
      </w:tr>
    </w:tbl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8779" w:type="dxa"/>
        <w:tblInd w:w="5" w:type="dxa"/>
        <w:tblLook w:val="04A0" w:firstRow="1" w:lastRow="0" w:firstColumn="1" w:lastColumn="0" w:noHBand="0" w:noVBand="1"/>
      </w:tblPr>
      <w:tblGrid>
        <w:gridCol w:w="1300"/>
        <w:gridCol w:w="1869"/>
        <w:gridCol w:w="1216"/>
        <w:gridCol w:w="4394"/>
      </w:tblGrid>
      <w:tr w:rsidR="000B0B77" w:rsidRPr="00083691" w:rsidTr="000B0B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1.4 Kimia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BRPT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Barito Pasific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BUDI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Budi Acid Jaya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DPNS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Duta Pertiwi Nusantara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EKAD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Ekadharma International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ETWA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Eterindo Wahanatama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Intan Wijaya International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SOBI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Soini Argo Asia Corporindo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SRSN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 Acitama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TPIA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Chandra Asri Petrochemical Tbk</w:t>
            </w:r>
          </w:p>
        </w:tc>
      </w:tr>
      <w:tr w:rsidR="000B0B77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UNIC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Unggul Indah Cahaya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1.5 Plastik Kemasan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AKKU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Alam Karya Unggul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AKPI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Argha Karya Prima Industri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APLI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Asiaplast Industries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Berlina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FPNI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Titan Kimia Nusantara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IGAR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Champion Pasific Indonesia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IPOL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Indopoly Swakarsa Industry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SIAP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Sekawan Intipratama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SIMA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Siwani Makmur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TRST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Trias Sentosa Tbk</w:t>
            </w:r>
          </w:p>
        </w:tc>
      </w:tr>
      <w:tr w:rsidR="000B0B77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YPAS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Yana Prima Hasta Persada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1.6 Pakan Ternak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CPIN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Charoen Pokphand Indonesia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JPFA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Japfa Comfeed Indonesia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MAIN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Malindo Feedmill Tbk</w:t>
            </w:r>
          </w:p>
        </w:tc>
      </w:tr>
      <w:tr w:rsidR="000B0B77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SIPD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Sierarad Produce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1.7 Kayu &amp;Pengolahannya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Sumalindo Lestari Jaya Tbk</w:t>
            </w:r>
          </w:p>
        </w:tc>
      </w:tr>
      <w:tr w:rsidR="000B0B77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TIRT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Tirta Mahakam Resources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1.8 Pulp &amp; Kertas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ALDO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Alkindo Naratama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FASW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Fajar Surya Wisesa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INKP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Indah Kiat Pulp &amp; Paper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Toba Pulp Lestari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KBRI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 xml:space="preserve">PT Kertas Basuki Rachmat Indonesia Tbk 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SAIP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Surabaya Agung Industri Pulp &amp; Kertas Tbk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SPMA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Suparma Tbk</w:t>
            </w:r>
          </w:p>
        </w:tc>
      </w:tr>
      <w:tr w:rsidR="000B0B77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TKIM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Pabrik Kertas Tjiwi Kimia Tbk</w:t>
            </w:r>
          </w:p>
        </w:tc>
      </w:tr>
    </w:tbl>
    <w:p w:rsidR="001A49D9" w:rsidRPr="00083691" w:rsidRDefault="001A49D9" w:rsidP="001A49D9">
      <w:pPr>
        <w:spacing w:line="480" w:lineRule="auto"/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jc w:val="both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8779" w:type="dxa"/>
        <w:tblInd w:w="5" w:type="dxa"/>
        <w:tblLook w:val="04A0" w:firstRow="1" w:lastRow="0" w:firstColumn="1" w:lastColumn="0" w:noHBand="0" w:noVBand="1"/>
      </w:tblPr>
      <w:tblGrid>
        <w:gridCol w:w="1300"/>
        <w:gridCol w:w="1667"/>
        <w:gridCol w:w="1276"/>
        <w:gridCol w:w="4536"/>
      </w:tblGrid>
      <w:tr w:rsidR="001A49D9" w:rsidRPr="00083691" w:rsidTr="000B0B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0B0B77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0B0B77">
        <w:trPr>
          <w:trHeight w:val="320"/>
        </w:trPr>
        <w:tc>
          <w:tcPr>
            <w:tcW w:w="8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 Sektor Aneka Industri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2.1 Otomotif &amp; Komponen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ASII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Astra International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AUTO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Astra Auto Part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 Kordsa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GDYR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Goodyear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GJTL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Gajah Tunggal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IMAS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Indomobil Sukses International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Indospring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LPIN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Multi Prima Sejahtera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MASA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Mulistrada Arah Sarana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NIPS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Nipress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PRAS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Prima Ally Steel Universal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SMSM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Selamat Sempurna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2.2 Tekstil &amp; Garment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ADMG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Polychem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ARGO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Argo Pantes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CNTB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Centex Tbk - Saham Seri B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CNTX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Centex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ERTX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Eratex Djaya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ESTI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Ever Shine Tectile Industry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HDTX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Pan Asia Indosyntec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INDR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 Rama Synthetic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KARW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Karwell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MYTX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Apac Citra Centertex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PAFI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Pan Asia Filament Inti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PBRX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Pan Brothers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13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POLY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Asia Pasific Fibers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14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RICY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Ricky Putra Globalindo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15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SSTM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Sunson Textile Manufacturer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16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UNIT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Nusantara Inti Corpora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17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UNTX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Unitex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2.3 Alas Kaki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BIMA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Primarindo Asia Infrastructure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SIMM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Surya Intrindo Makmur Tbk</w:t>
            </w:r>
          </w:p>
        </w:tc>
      </w:tr>
    </w:tbl>
    <w:p w:rsidR="001A49D9" w:rsidRPr="00083691" w:rsidRDefault="001A49D9" w:rsidP="001A49D9"/>
    <w:p w:rsidR="001A49D9" w:rsidRPr="00083691" w:rsidRDefault="001A49D9" w:rsidP="001A49D9">
      <w:r w:rsidRPr="00083691">
        <w:br w:type="page"/>
      </w: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jc w:val="both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87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300"/>
        <w:gridCol w:w="1652"/>
        <w:gridCol w:w="1134"/>
        <w:gridCol w:w="4678"/>
      </w:tblGrid>
      <w:tr w:rsidR="001A49D9" w:rsidRPr="00083691" w:rsidTr="000B0B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 xml:space="preserve">2.4 Kabel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IKBI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Sumi Indo Kabel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JECC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Jembo Cable Company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KBLI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KMI Wire and Cable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KBLM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Kabelindo Murni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SCCO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Supreme Cable Manufacturing and Commerce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VOKS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Voksel Electric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2.5 Elektronika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PTSN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Sat Nusa Persada Tbk</w:t>
            </w:r>
          </w:p>
        </w:tc>
      </w:tr>
      <w:tr w:rsidR="001A49D9" w:rsidRPr="00083691" w:rsidTr="000B0B77">
        <w:trPr>
          <w:trHeight w:val="320"/>
        </w:trPr>
        <w:tc>
          <w:tcPr>
            <w:tcW w:w="8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 Sektor Industri Barang Konsumsi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3.1Makanan &amp; Minuman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ADES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Akasha Wira International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AISA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Tiga Pilar Sejahtera Food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CEKA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Cahaya Kalbar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DAVO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Davomas Abadi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DLTA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Delta Djakarta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ICBP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Indofood CBP Sukses Makmur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INDF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Indofood Sukses Makmur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MLBI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Multi Bintang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MYOR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Mayora Indah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PSDN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Prashida Aneka Niaga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ROTI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Nippon Indosar Corporindo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SKLT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Sekar Laut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STTP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Sintar Top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14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ULTJ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Ultrajaya Milk Industry and Trading Company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3.2 Rokok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GGRM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Gudang Garam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HMSP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Hanjaya Mandala Sampoerna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TMBA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Bentoel International Investama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3.3 Farmasi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DVLA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Darya Varia Laboratoria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INAF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Indofarma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KAEF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Kimia Farma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KLBF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Kalbe Farma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5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MERK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Merck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6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PYFA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Pyridam Farma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7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SCPI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Schering Plough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SQBI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Taisho Pharmaceutical Indonesia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9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TSPC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Tempo Scan Pasific Tbk</w:t>
            </w:r>
          </w:p>
        </w:tc>
      </w:tr>
    </w:tbl>
    <w:p w:rsidR="001A49D9" w:rsidRPr="00083691" w:rsidRDefault="001A49D9" w:rsidP="001A49D9">
      <w:p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  <w:u w:val="single"/>
        </w:rPr>
      </w:pPr>
      <w:r w:rsidRPr="00083691">
        <w:rPr>
          <w:b/>
          <w:u w:val="single"/>
        </w:rPr>
        <w:lastRenderedPageBreak/>
        <w:t>(Lanjutan)</w:t>
      </w:r>
    </w:p>
    <w:p w:rsidR="001A49D9" w:rsidRPr="00083691" w:rsidRDefault="001A49D9" w:rsidP="001A49D9">
      <w:pPr>
        <w:spacing w:line="480" w:lineRule="auto"/>
        <w:jc w:val="both"/>
        <w:rPr>
          <w:b/>
          <w:u w:val="single"/>
        </w:rPr>
      </w:pPr>
      <w:r w:rsidRPr="00083691">
        <w:rPr>
          <w:b/>
          <w:u w:val="single"/>
        </w:rPr>
        <w:t>Lampiran 1 Perusahaan-perusahaan Non Jasa yang Tercatat di BEI Tahun 2015-2017</w:t>
      </w:r>
    </w:p>
    <w:tbl>
      <w:tblPr>
        <w:tblW w:w="8679" w:type="dxa"/>
        <w:tblInd w:w="105" w:type="dxa"/>
        <w:tblLook w:val="04A0" w:firstRow="1" w:lastRow="0" w:firstColumn="1" w:lastColumn="0" w:noHBand="0" w:noVBand="1"/>
      </w:tblPr>
      <w:tblGrid>
        <w:gridCol w:w="1300"/>
        <w:gridCol w:w="1709"/>
        <w:gridCol w:w="1134"/>
        <w:gridCol w:w="4536"/>
      </w:tblGrid>
      <w:tr w:rsidR="001A49D9" w:rsidRPr="00083691" w:rsidTr="000B0B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Sub Industri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Kode Listing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Nama Perusahaan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3.4 Kosmetik &amp; Barang Keperluan Rumah Tangga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MBTO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Martina Berto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MRAT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Mustika Ratu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TCID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Mandom Indonesia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4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UNVR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Unilever Indonesia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3.5 Peralatan Rumah Tangga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KDSI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Kedawung Setia Industri Tbk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2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KICI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Kedaung Indah Can Tbk</w:t>
            </w:r>
          </w:p>
        </w:tc>
      </w:tr>
      <w:tr w:rsidR="001A49D9" w:rsidRPr="00083691" w:rsidTr="000B0B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3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LMPI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rPr>
                <w:rFonts w:ascii="times new r" w:eastAsia="Times New Roman" w:hAnsi="times new r"/>
                <w:color w:val="000000"/>
              </w:rPr>
            </w:pPr>
            <w:r w:rsidRPr="00083691">
              <w:rPr>
                <w:rFonts w:ascii="times new r" w:eastAsia="Times New Roman" w:hAnsi="times new r"/>
                <w:color w:val="000000"/>
              </w:rPr>
              <w:t>PT Langgeng Makmur Industry Tbk</w:t>
            </w:r>
          </w:p>
        </w:tc>
      </w:tr>
    </w:tbl>
    <w:p w:rsidR="001A49D9" w:rsidRPr="00083691" w:rsidRDefault="001A49D9" w:rsidP="001A49D9"/>
    <w:p w:rsidR="001A49D9" w:rsidRPr="00083691" w:rsidRDefault="001A49D9" w:rsidP="001A49D9">
      <w:r w:rsidRPr="00083691">
        <w:br w:type="page"/>
      </w:r>
    </w:p>
    <w:p w:rsidR="001A49D9" w:rsidRPr="00083691" w:rsidRDefault="001A49D9" w:rsidP="001A49D9">
      <w:pPr>
        <w:pStyle w:val="Caption"/>
        <w:keepNext/>
        <w:rPr>
          <w:b/>
          <w:i w:val="0"/>
          <w:color w:val="000000" w:themeColor="text1"/>
          <w:sz w:val="24"/>
          <w:szCs w:val="24"/>
          <w:u w:val="single"/>
        </w:rPr>
      </w:pPr>
      <w:bookmarkStart w:id="2" w:name="_Toc533102447"/>
      <w:r w:rsidRPr="00083691">
        <w:rPr>
          <w:b/>
          <w:i w:val="0"/>
          <w:color w:val="000000" w:themeColor="text1"/>
          <w:sz w:val="24"/>
          <w:szCs w:val="24"/>
          <w:u w:val="single"/>
        </w:rPr>
        <w:lastRenderedPageBreak/>
        <w:t xml:space="preserve">Lampiran 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begin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instrText xml:space="preserve"> SEQ Lampiran \* ARABIC </w:instrTex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separate"/>
      </w:r>
      <w:r w:rsidRPr="00083691">
        <w:rPr>
          <w:b/>
          <w:i w:val="0"/>
          <w:noProof/>
          <w:color w:val="000000" w:themeColor="text1"/>
          <w:sz w:val="24"/>
          <w:szCs w:val="24"/>
          <w:u w:val="single"/>
        </w:rPr>
        <w:t>2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end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t xml:space="preserve"> Perusahaan-perusahaan Non Jasa yang Terpilih Sebagai Sampel</w:t>
      </w:r>
      <w:bookmarkEnd w:id="2"/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6321"/>
      </w:tblGrid>
      <w:tr w:rsidR="001A49D9" w:rsidRPr="00083691" w:rsidTr="002437A6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Kode Saham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Nama Perusahaan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INTP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Indocement Tuggal Prakasa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AMFG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Asahimas Flat Glass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ARNA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Arwana Citra Mulia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TOTO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Surya Toto Indonesia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INAI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Indal Aluminium Industry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DPNS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Duta Pertiwi Nusantara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EKAD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Ekadharma International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CPIN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Charoen Pokphand Indonesia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INKP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Indah Kiat Pulp &amp; Paper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TKIM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Pabrik Kertas Tjiwi Kimia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ASII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Astra International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AUTO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Astra Auto Part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BRAM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Indo Kordsa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SMSM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Selamat Sempurna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RICY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Ricky Putra Globalindo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KBLI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KMI Wire and Cable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KBLM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Kabelindo Murni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SCCO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Supreme Cable Manufacturing and Commerce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DLTA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Delta Djakarta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ICBP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Indofood CBP Sukses Makmur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INDF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Indofood Sukses Makmur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MLBI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Multi Bintang Indonesia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MYOR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Mayora Indah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SKLT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Sekar Laut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GGRM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Gudang Garam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HMSP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Hanjaya Mandala Sampoerna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KLBF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Kalbe Farma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TSPC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Tempo Scan Pasific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UNVR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Unilever Indonesia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BISI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Bisi Internasional Tbk</w:t>
            </w:r>
          </w:p>
        </w:tc>
      </w:tr>
    </w:tbl>
    <w:p w:rsidR="001A49D9" w:rsidRPr="00083691" w:rsidRDefault="001A49D9" w:rsidP="001A49D9">
      <w:p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jc w:val="both"/>
        <w:rPr>
          <w:b/>
        </w:rPr>
      </w:pPr>
      <w:r w:rsidRPr="00083691">
        <w:rPr>
          <w:b/>
        </w:rPr>
        <w:lastRenderedPageBreak/>
        <w:t>(Lanjutan)</w:t>
      </w:r>
    </w:p>
    <w:p w:rsidR="001A49D9" w:rsidRPr="00083691" w:rsidRDefault="001A49D9" w:rsidP="001A49D9">
      <w:pPr>
        <w:spacing w:line="360" w:lineRule="auto"/>
        <w:jc w:val="both"/>
        <w:rPr>
          <w:u w:val="single"/>
        </w:rPr>
      </w:pPr>
      <w:r w:rsidRPr="00083691">
        <w:rPr>
          <w:b/>
          <w:u w:val="single"/>
        </w:rPr>
        <w:t>Lampiran 2 Perusahaan-perusahaan Non Jasa yang Terpilih Sebagai Sampel</w:t>
      </w: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6321"/>
      </w:tblGrid>
      <w:tr w:rsidR="001A49D9" w:rsidRPr="00083691" w:rsidTr="002437A6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Kode Saham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Nama Perusahaan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LSIP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London Sumatera Indonesia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SGRO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Sampoerna Agro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SIMP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Salim Ivomas Pratama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TBLA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Tunas Baru Lampung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ADRO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Adaro Energy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ITMG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Indo Tambangraya Megah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MBAP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Mitrabara Adiperdana Tbk</w:t>
            </w:r>
          </w:p>
        </w:tc>
      </w:tr>
      <w:tr w:rsidR="001A49D9" w:rsidRPr="00083691" w:rsidTr="002437A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 xml:space="preserve">PTBA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Tambang Batubara Bukit Asam Tbk</w:t>
            </w:r>
          </w:p>
        </w:tc>
      </w:tr>
      <w:tr w:rsidR="001A49D9" w:rsidRPr="00083691" w:rsidTr="002437A6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right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RUIS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PT. Radiant Utama Interinsco Tbk</w:t>
            </w:r>
          </w:p>
        </w:tc>
      </w:tr>
    </w:tbl>
    <w:p w:rsidR="001A49D9" w:rsidRPr="00083691" w:rsidRDefault="001A49D9" w:rsidP="001A49D9">
      <w:pPr>
        <w:spacing w:line="360" w:lineRule="auto"/>
        <w:rPr>
          <w:b/>
          <w:color w:val="000000" w:themeColor="text1"/>
          <w:u w:val="single"/>
        </w:r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pStyle w:val="Caption"/>
        <w:keepNext/>
      </w:pPr>
      <w:bookmarkStart w:id="3" w:name="_Toc533102448"/>
      <w:r w:rsidRPr="00083691">
        <w:rPr>
          <w:b/>
          <w:i w:val="0"/>
          <w:color w:val="000000" w:themeColor="text1"/>
          <w:sz w:val="24"/>
          <w:szCs w:val="24"/>
          <w:u w:val="single"/>
        </w:rPr>
        <w:lastRenderedPageBreak/>
        <w:t xml:space="preserve">Lampiran 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begin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instrText xml:space="preserve"> SEQ Lampiran \* ARABIC </w:instrTex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separate"/>
      </w:r>
      <w:r w:rsidRPr="00083691">
        <w:rPr>
          <w:b/>
          <w:i w:val="0"/>
          <w:noProof/>
          <w:color w:val="000000" w:themeColor="text1"/>
          <w:sz w:val="24"/>
          <w:szCs w:val="24"/>
          <w:u w:val="single"/>
        </w:rPr>
        <w:t>3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end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t xml:space="preserve"> Data Sampel Perhitungan Periode Penelitian 2015-2017</w:t>
      </w:r>
      <w:bookmarkEnd w:id="3"/>
    </w:p>
    <w:tbl>
      <w:tblPr>
        <w:tblW w:w="8100" w:type="dxa"/>
        <w:tblLook w:val="04A0" w:firstRow="1" w:lastRow="0" w:firstColumn="1" w:lastColumn="0" w:noHBand="0" w:noVBand="1"/>
      </w:tblPr>
      <w:tblGrid>
        <w:gridCol w:w="1600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6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Kode Listing Perusahaan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Tahun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 xml:space="preserve">DPR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PBV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INTP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3.44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2.23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3.29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AMFG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ARNA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4.10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4.15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2.44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TOTO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4.81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3.26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2.50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INAI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DPNS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EKAD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CPIN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3.39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4.1354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3.47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3.24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INKP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TKIM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1.7453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ASII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2.54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2.15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AUTO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0.92</w:t>
            </w:r>
          </w:p>
        </w:tc>
      </w:tr>
    </w:tbl>
    <w:p w:rsidR="001A49D9" w:rsidRPr="00083691" w:rsidRDefault="001A49D9" w:rsidP="001A49D9">
      <w:p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</w:rPr>
      </w:pPr>
      <w:r w:rsidRPr="00083691">
        <w:rPr>
          <w:b/>
        </w:rPr>
        <w:lastRenderedPageBreak/>
        <w:t>(Lanjutan)</w:t>
      </w:r>
    </w:p>
    <w:p w:rsidR="001A49D9" w:rsidRPr="00083691" w:rsidRDefault="001A49D9" w:rsidP="001A49D9">
      <w:pPr>
        <w:pStyle w:val="Caption"/>
        <w:rPr>
          <w:b/>
          <w:i w:val="0"/>
          <w:color w:val="000000" w:themeColor="text1"/>
          <w:sz w:val="24"/>
          <w:szCs w:val="24"/>
          <w:u w:val="single"/>
        </w:rPr>
      </w:pPr>
      <w:r w:rsidRPr="00083691">
        <w:rPr>
          <w:b/>
          <w:i w:val="0"/>
          <w:color w:val="000000" w:themeColor="text1"/>
          <w:sz w:val="24"/>
          <w:szCs w:val="24"/>
          <w:u w:val="single"/>
        </w:rPr>
        <w:t>Lampiran 3 Data Sampel Perhitungan Periode Penelitian 2015-2017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600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6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Kode Listing Perusahaan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Tahun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 xml:space="preserve">DPR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PBV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BRAM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SMSM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4.76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3.62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4.10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RICY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KBLI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KBLM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SCCO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DLTA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4.90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4.37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3.48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ICBP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4.79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5.61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5.11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INDF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1.55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MLBI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22.54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47.54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MYOR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5.25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6.38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6.71</w:t>
            </w:r>
          </w:p>
        </w:tc>
      </w:tr>
    </w:tbl>
    <w:p w:rsidR="001A49D9" w:rsidRPr="00083691" w:rsidRDefault="001A49D9" w:rsidP="001A49D9">
      <w:pPr>
        <w:rPr>
          <w:b/>
        </w:r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</w:rPr>
      </w:pPr>
      <w:r w:rsidRPr="00083691">
        <w:rPr>
          <w:b/>
        </w:rPr>
        <w:lastRenderedPageBreak/>
        <w:t>(Lanjutan)</w:t>
      </w:r>
    </w:p>
    <w:p w:rsidR="001A49D9" w:rsidRPr="00083691" w:rsidRDefault="001A49D9" w:rsidP="001A49D9">
      <w:pPr>
        <w:rPr>
          <w:b/>
          <w:color w:val="000000" w:themeColor="text1"/>
          <w:u w:val="single"/>
        </w:rPr>
      </w:pPr>
      <w:r w:rsidRPr="00083691">
        <w:rPr>
          <w:b/>
          <w:color w:val="000000" w:themeColor="text1"/>
          <w:u w:val="single"/>
        </w:rPr>
        <w:t>Lampiran 3 Data Sampel Perhitungan Periode Penelitian 2015-2017</w:t>
      </w:r>
    </w:p>
    <w:p w:rsidR="001A49D9" w:rsidRPr="00083691" w:rsidRDefault="001A49D9" w:rsidP="001A49D9">
      <w:pPr>
        <w:rPr>
          <w:b/>
          <w:color w:val="000000" w:themeColor="text1"/>
          <w:u w:val="single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600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6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Kode Listing Perusahaan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Tahun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 xml:space="preserve">DPR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PBV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SKLT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2.46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GGRM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2.78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3.27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4.04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HMSP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13.66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14.51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16.13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KLBF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5.66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6.01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5.97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TSPC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1.82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1.94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UNVR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58.48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46.67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82.44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BISI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2.23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2.92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2.67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LSIP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SGRO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1.23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SIMP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TBLA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ADRO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1.18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1.07</w:t>
            </w:r>
          </w:p>
        </w:tc>
      </w:tr>
    </w:tbl>
    <w:p w:rsidR="001A49D9" w:rsidRPr="00083691" w:rsidRDefault="001A49D9" w:rsidP="001A49D9">
      <w:pPr>
        <w:rPr>
          <w:b/>
        </w:r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spacing w:line="480" w:lineRule="auto"/>
        <w:rPr>
          <w:b/>
        </w:rPr>
      </w:pPr>
      <w:r w:rsidRPr="00083691">
        <w:rPr>
          <w:b/>
        </w:rPr>
        <w:lastRenderedPageBreak/>
        <w:t>(Lanjutan)</w:t>
      </w:r>
    </w:p>
    <w:p w:rsidR="001A49D9" w:rsidRPr="00083691" w:rsidRDefault="001A49D9" w:rsidP="001A49D9">
      <w:pPr>
        <w:rPr>
          <w:b/>
          <w:color w:val="000000" w:themeColor="text1"/>
          <w:u w:val="single"/>
        </w:rPr>
      </w:pPr>
      <w:r w:rsidRPr="00083691">
        <w:rPr>
          <w:b/>
          <w:color w:val="000000" w:themeColor="text1"/>
          <w:u w:val="single"/>
        </w:rPr>
        <w:t>Lampiran 3 Data Sampel Perhitungan Periode Penelitian 2015-2017</w:t>
      </w:r>
    </w:p>
    <w:p w:rsidR="001A49D9" w:rsidRPr="00083691" w:rsidRDefault="001A49D9" w:rsidP="001A49D9">
      <w:pPr>
        <w:rPr>
          <w:b/>
          <w:color w:val="000000" w:themeColor="text1"/>
          <w:u w:val="single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600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6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Kode Listing Perusahaan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Tahun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 xml:space="preserve">DPR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TATO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83691">
              <w:rPr>
                <w:rFonts w:ascii="Calibri" w:eastAsia="Times New Roman" w:hAnsi="Calibri"/>
                <w:b/>
                <w:bCs/>
                <w:color w:val="000000"/>
              </w:rPr>
              <w:t>PBV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ITMG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0.9926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0.56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1.67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1.80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MBAP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1.34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2.40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2.15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 xml:space="preserve">PTBA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1.12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0.3279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3.00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2.05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691">
              <w:rPr>
                <w:rFonts w:eastAsia="Times New Roman"/>
                <w:b/>
                <w:bCs/>
                <w:color w:val="000000"/>
              </w:rPr>
              <w:t>RUIS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2.23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0.49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0.51</w:t>
            </w:r>
          </w:p>
        </w:tc>
      </w:tr>
      <w:tr w:rsidR="001A49D9" w:rsidRPr="00083691" w:rsidTr="002437A6">
        <w:trPr>
          <w:trHeight w:val="3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D9" w:rsidRPr="00083691" w:rsidRDefault="001A49D9" w:rsidP="002437A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83691">
              <w:rPr>
                <w:rFonts w:ascii="Calibri" w:eastAsia="Times New Roman" w:hAnsi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0.1840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D9" w:rsidRPr="00083691" w:rsidRDefault="001A49D9" w:rsidP="002437A6">
            <w:pPr>
              <w:jc w:val="center"/>
              <w:rPr>
                <w:rFonts w:eastAsia="Times New Roman"/>
                <w:color w:val="000000"/>
              </w:rPr>
            </w:pPr>
            <w:r w:rsidRPr="00083691">
              <w:rPr>
                <w:rFonts w:eastAsia="Times New Roman"/>
                <w:color w:val="000000"/>
              </w:rPr>
              <w:t>0.48</w:t>
            </w:r>
          </w:p>
        </w:tc>
      </w:tr>
    </w:tbl>
    <w:p w:rsidR="001A49D9" w:rsidRPr="00083691" w:rsidRDefault="001A49D9" w:rsidP="001A49D9">
      <w:pPr>
        <w:rPr>
          <w:b/>
        </w:r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rPr>
          <w:b/>
          <w:color w:val="000000" w:themeColor="text1"/>
          <w:u w:val="single"/>
        </w:rPr>
      </w:pPr>
      <w:bookmarkStart w:id="4" w:name="_Toc533102449"/>
      <w:r w:rsidRPr="00083691">
        <w:rPr>
          <w:b/>
          <w:color w:val="000000" w:themeColor="text1"/>
          <w:u w:val="single"/>
        </w:rPr>
        <w:lastRenderedPageBreak/>
        <w:t xml:space="preserve">Lampiran </w:t>
      </w:r>
      <w:r w:rsidRPr="00083691">
        <w:rPr>
          <w:b/>
          <w:color w:val="000000" w:themeColor="text1"/>
          <w:u w:val="single"/>
        </w:rPr>
        <w:fldChar w:fldCharType="begin"/>
      </w:r>
      <w:r w:rsidRPr="00083691">
        <w:rPr>
          <w:b/>
          <w:color w:val="000000" w:themeColor="text1"/>
          <w:u w:val="single"/>
        </w:rPr>
        <w:instrText xml:space="preserve"> SEQ Lampiran \* ARABIC </w:instrText>
      </w:r>
      <w:r w:rsidRPr="00083691">
        <w:rPr>
          <w:b/>
          <w:color w:val="000000" w:themeColor="text1"/>
          <w:u w:val="single"/>
        </w:rPr>
        <w:fldChar w:fldCharType="separate"/>
      </w:r>
      <w:r w:rsidRPr="00083691">
        <w:rPr>
          <w:b/>
          <w:noProof/>
          <w:color w:val="000000" w:themeColor="text1"/>
          <w:u w:val="single"/>
        </w:rPr>
        <w:t>4</w:t>
      </w:r>
      <w:r w:rsidRPr="00083691">
        <w:rPr>
          <w:b/>
          <w:color w:val="000000" w:themeColor="text1"/>
          <w:u w:val="single"/>
        </w:rPr>
        <w:fldChar w:fldCharType="end"/>
      </w:r>
      <w:r w:rsidRPr="00083691">
        <w:rPr>
          <w:b/>
          <w:color w:val="000000" w:themeColor="text1"/>
          <w:u w:val="single"/>
        </w:rPr>
        <w:t xml:space="preserve"> Hasil Uji PLS</w:t>
      </w:r>
      <w:bookmarkEnd w:id="4"/>
    </w:p>
    <w:p w:rsidR="001A49D9" w:rsidRPr="00083691" w:rsidRDefault="001A49D9" w:rsidP="001A49D9">
      <w:pPr>
        <w:rPr>
          <w:b/>
        </w:rPr>
      </w:pPr>
    </w:p>
    <w:p w:rsidR="001A49D9" w:rsidRPr="00083691" w:rsidRDefault="001A49D9" w:rsidP="001A49D9">
      <w:pPr>
        <w:rPr>
          <w:b/>
        </w:rPr>
      </w:pPr>
      <w:r w:rsidRPr="00083691">
        <w:rPr>
          <w:b/>
        </w:rPr>
        <w:t>Report December 19, 2018 16:37:37 PM</w:t>
      </w:r>
    </w:p>
    <w:p w:rsidR="001A49D9" w:rsidRPr="00083691" w:rsidRDefault="001A49D9" w:rsidP="001A49D9">
      <w:pPr>
        <w:rPr>
          <w:b/>
        </w:rPr>
      </w:pPr>
    </w:p>
    <w:p w:rsidR="001A49D9" w:rsidRPr="00083691" w:rsidRDefault="001A49D9" w:rsidP="001A49D9">
      <w:pPr>
        <w:rPr>
          <w:b/>
        </w:rPr>
      </w:pPr>
      <w:r w:rsidRPr="00083691">
        <w:rPr>
          <w:b/>
        </w:rPr>
        <w:t>Bootstrapping</w:t>
      </w:r>
    </w:p>
    <w:p w:rsidR="001A49D9" w:rsidRPr="00083691" w:rsidRDefault="001A49D9" w:rsidP="001A49D9">
      <w:pPr>
        <w:rPr>
          <w:b/>
        </w:rPr>
      </w:pPr>
    </w:p>
    <w:p w:rsidR="001A49D9" w:rsidRPr="00083691" w:rsidRDefault="001A49D9" w:rsidP="001A49D9">
      <w:pPr>
        <w:rPr>
          <w:b/>
        </w:rPr>
      </w:pPr>
      <w:r w:rsidRPr="00083691">
        <w:rPr>
          <w:b/>
        </w:rPr>
        <w:t>Outer Weights</w:t>
      </w:r>
    </w:p>
    <w:p w:rsidR="001A49D9" w:rsidRPr="00083691" w:rsidRDefault="001A49D9" w:rsidP="001A49D9">
      <w:pPr>
        <w:pStyle w:val="Caption"/>
        <w:keepNext/>
      </w:pPr>
    </w:p>
    <w:tbl>
      <w:tblPr>
        <w:tblStyle w:val="TableGrid"/>
        <w:tblW w:w="6500" w:type="dxa"/>
        <w:tblLook w:val="04A0" w:firstRow="1" w:lastRow="0" w:firstColumn="1" w:lastColumn="0" w:noHBand="0" w:noVBand="1"/>
      </w:tblPr>
      <w:tblGrid>
        <w:gridCol w:w="1555"/>
        <w:gridCol w:w="1045"/>
        <w:gridCol w:w="1300"/>
        <w:gridCol w:w="1300"/>
        <w:gridCol w:w="1300"/>
      </w:tblGrid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DER &lt;- KHG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DPR &lt;- KDV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PBV &lt;- NPR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TATO &lt;- AGT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36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81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107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108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109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110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111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112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113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114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115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555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116</w:t>
            </w:r>
          </w:p>
        </w:tc>
        <w:tc>
          <w:tcPr>
            <w:tcW w:w="1045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</w:tbl>
    <w:p w:rsidR="001A49D9" w:rsidRPr="00083691" w:rsidRDefault="001A49D9" w:rsidP="001A49D9">
      <w:pPr>
        <w:rPr>
          <w:color w:val="000000" w:themeColor="text1"/>
        </w:rPr>
      </w:pPr>
    </w:p>
    <w:p w:rsidR="001A49D9" w:rsidRPr="00083691" w:rsidRDefault="001A49D9" w:rsidP="001A49D9">
      <w:pPr>
        <w:rPr>
          <w:b/>
          <w:color w:val="000000" w:themeColor="text1"/>
        </w:rPr>
      </w:pPr>
      <w:r w:rsidRPr="00083691">
        <w:rPr>
          <w:b/>
          <w:color w:val="000000" w:themeColor="text1"/>
        </w:rPr>
        <w:t>Inner Model</w:t>
      </w:r>
    </w:p>
    <w:p w:rsidR="001A49D9" w:rsidRPr="00083691" w:rsidRDefault="001A49D9" w:rsidP="001A49D9">
      <w:pPr>
        <w:rPr>
          <w:color w:val="000000" w:themeColor="text1"/>
        </w:rPr>
      </w:pPr>
    </w:p>
    <w:tbl>
      <w:tblPr>
        <w:tblStyle w:val="TableGrid"/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AGT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NPR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AGT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NPR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1A49D9" w:rsidRPr="00083691" w:rsidRDefault="001A49D9" w:rsidP="001A49D9">
      <w:pPr>
        <w:rPr>
          <w:color w:val="000000" w:themeColor="text1"/>
        </w:rPr>
      </w:pPr>
    </w:p>
    <w:p w:rsidR="001A49D9" w:rsidRPr="00083691" w:rsidRDefault="001A49D9" w:rsidP="001A49D9">
      <w:pPr>
        <w:rPr>
          <w:b/>
          <w:color w:val="000000" w:themeColor="text1"/>
        </w:rPr>
      </w:pPr>
      <w:r w:rsidRPr="00083691">
        <w:rPr>
          <w:b/>
          <w:color w:val="000000" w:themeColor="text1"/>
        </w:rPr>
        <w:lastRenderedPageBreak/>
        <w:t>Path Coefficients</w:t>
      </w:r>
    </w:p>
    <w:p w:rsidR="001A49D9" w:rsidRPr="00083691" w:rsidRDefault="001A49D9" w:rsidP="001A49D9">
      <w:pPr>
        <w:rPr>
          <w:b/>
          <w:color w:val="000000" w:themeColor="text1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300"/>
        <w:gridCol w:w="1389"/>
        <w:gridCol w:w="1417"/>
        <w:gridCol w:w="1276"/>
        <w:gridCol w:w="1276"/>
        <w:gridCol w:w="1417"/>
      </w:tblGrid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AGT -&gt; NPR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 -&gt; AGT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 -&gt; NPR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 -&gt; AGT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 -&gt; NPR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0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0.181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0.092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0.348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0.454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0.479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0.238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0.563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-0.105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0.270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0.285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12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0.181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13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14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0.312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15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16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17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0.481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18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-0.073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19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20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21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22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23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0.322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24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25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26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27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28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29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0.197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30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31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0.424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-0.088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0.031</w:t>
            </w:r>
          </w:p>
        </w:tc>
      </w:tr>
      <w:tr w:rsidR="001A49D9" w:rsidRPr="00083691" w:rsidTr="000B0B77">
        <w:trPr>
          <w:trHeight w:val="333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32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0.284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33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-0.149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0.141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34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35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0.333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36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37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38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39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0.328</w:t>
            </w:r>
          </w:p>
        </w:tc>
      </w:tr>
      <w:tr w:rsidR="001A49D9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40</w:t>
            </w:r>
          </w:p>
        </w:tc>
        <w:tc>
          <w:tcPr>
            <w:tcW w:w="1389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</w:tr>
    </w:tbl>
    <w:p w:rsidR="001A49D9" w:rsidRPr="00083691" w:rsidRDefault="001A49D9" w:rsidP="001A49D9">
      <w:pPr>
        <w:rPr>
          <w:b/>
          <w:color w:val="000000" w:themeColor="text1"/>
        </w:rPr>
      </w:pPr>
    </w:p>
    <w:tbl>
      <w:tblPr>
        <w:tblStyle w:val="TableGrid"/>
        <w:tblW w:w="7967" w:type="dxa"/>
        <w:tblLook w:val="04A0" w:firstRow="1" w:lastRow="0" w:firstColumn="1" w:lastColumn="0" w:noHBand="0" w:noVBand="1"/>
      </w:tblPr>
      <w:tblGrid>
        <w:gridCol w:w="1467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-0.381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</w:tr>
    </w:tbl>
    <w:p w:rsidR="001A49D9" w:rsidRPr="00083691" w:rsidRDefault="001A49D9" w:rsidP="001A49D9">
      <w:pPr>
        <w:rPr>
          <w:b/>
          <w:color w:val="000000" w:themeColor="text1"/>
        </w:rPr>
      </w:pPr>
    </w:p>
    <w:p w:rsidR="001A49D9" w:rsidRPr="00083691" w:rsidRDefault="001A49D9" w:rsidP="001A49D9">
      <w:pPr>
        <w:rPr>
          <w:b/>
          <w:color w:val="000000" w:themeColor="text1"/>
        </w:rPr>
      </w:pPr>
      <w:r w:rsidRPr="00083691">
        <w:rPr>
          <w:b/>
          <w:color w:val="000000" w:themeColor="text1"/>
        </w:rPr>
        <w:t>Total Effects</w:t>
      </w:r>
    </w:p>
    <w:p w:rsidR="001A49D9" w:rsidRPr="00083691" w:rsidRDefault="001A49D9" w:rsidP="001A49D9">
      <w:pPr>
        <w:rPr>
          <w:color w:val="000000" w:themeColor="text1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300"/>
        <w:gridCol w:w="1247"/>
        <w:gridCol w:w="1276"/>
        <w:gridCol w:w="1417"/>
        <w:gridCol w:w="1276"/>
        <w:gridCol w:w="1276"/>
      </w:tblGrid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AGT -&gt; NPR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 -&gt; AGT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KDV -&gt; NPR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 -&gt; AGT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KHG -&gt; NPR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0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0.195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0.186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0.395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0.258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0.479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0.205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0.563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0.274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-0.105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</w:tr>
      <w:tr w:rsidR="000B0B77" w:rsidRPr="00083691" w:rsidTr="000B0B77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8</w:t>
            </w:r>
          </w:p>
        </w:tc>
        <w:tc>
          <w:tcPr>
            <w:tcW w:w="124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0.427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417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276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</w:tr>
    </w:tbl>
    <w:p w:rsidR="001A49D9" w:rsidRPr="00083691" w:rsidRDefault="001A49D9" w:rsidP="001A49D9">
      <w:pPr>
        <w:rPr>
          <w:color w:val="000000" w:themeColor="text1"/>
        </w:rPr>
      </w:pPr>
    </w:p>
    <w:tbl>
      <w:tblPr>
        <w:tblStyle w:val="TableGrid"/>
        <w:tblW w:w="78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0.185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0.171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0.288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0.373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0.309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-0.151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0.161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0.290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0.252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0.292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-0.075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0.224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0.291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0.216</w:t>
            </w:r>
          </w:p>
        </w:tc>
      </w:tr>
      <w:tr w:rsidR="001A49D9" w:rsidRPr="00083691" w:rsidTr="002437A6">
        <w:trPr>
          <w:trHeight w:val="300"/>
        </w:trPr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Sample 97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0.322</w:t>
            </w:r>
          </w:p>
        </w:tc>
      </w:tr>
    </w:tbl>
    <w:p w:rsidR="001A49D9" w:rsidRPr="00083691" w:rsidRDefault="001A49D9" w:rsidP="001A49D9">
      <w:pPr>
        <w:rPr>
          <w:color w:val="000000" w:themeColor="text1"/>
        </w:rPr>
      </w:pPr>
    </w:p>
    <w:tbl>
      <w:tblPr>
        <w:tblStyle w:val="TableGrid"/>
        <w:tblW w:w="7967" w:type="dxa"/>
        <w:tblLook w:val="04A0" w:firstRow="1" w:lastRow="0" w:firstColumn="1" w:lastColumn="0" w:noHBand="0" w:noVBand="1"/>
      </w:tblPr>
      <w:tblGrid>
        <w:gridCol w:w="1467"/>
        <w:gridCol w:w="1300"/>
        <w:gridCol w:w="1300"/>
        <w:gridCol w:w="1300"/>
        <w:gridCol w:w="1300"/>
        <w:gridCol w:w="1300"/>
      </w:tblGrid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-0.026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0.399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0.189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0.287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0.085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0.508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0.363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0.133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-0.386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0.381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0.431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-0.160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109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0.228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0.383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0.447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0.206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0.524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0.099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0.373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112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0.341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-0.033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0.230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-0.007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0.165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0.308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-0.014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0.324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0.450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0.245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0.262</w:t>
            </w:r>
          </w:p>
        </w:tc>
      </w:tr>
      <w:tr w:rsidR="001A49D9" w:rsidRPr="00083691" w:rsidTr="002437A6">
        <w:trPr>
          <w:trHeight w:val="300"/>
        </w:trPr>
        <w:tc>
          <w:tcPr>
            <w:tcW w:w="1467" w:type="dxa"/>
            <w:noWrap/>
            <w:hideMark/>
          </w:tcPr>
          <w:p w:rsidR="001A49D9" w:rsidRPr="00083691" w:rsidRDefault="001A49D9" w:rsidP="002437A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Sample 116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0.418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0.213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300" w:type="dxa"/>
            <w:noWrap/>
            <w:hideMark/>
          </w:tcPr>
          <w:p w:rsidR="001A49D9" w:rsidRPr="00083691" w:rsidRDefault="001A49D9" w:rsidP="002437A6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36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0.194</w:t>
            </w:r>
          </w:p>
        </w:tc>
      </w:tr>
    </w:tbl>
    <w:p w:rsidR="001A49D9" w:rsidRPr="00083691" w:rsidRDefault="001A49D9" w:rsidP="001A49D9">
      <w:pPr>
        <w:sectPr w:rsidR="001A49D9" w:rsidRPr="00083691" w:rsidSect="006E1827">
          <w:pgSz w:w="11900" w:h="16840"/>
          <w:pgMar w:top="1418" w:right="1418" w:bottom="1418" w:left="1701" w:header="709" w:footer="709" w:gutter="0"/>
          <w:cols w:space="708"/>
          <w:docGrid w:linePitch="360"/>
        </w:sectPr>
      </w:pPr>
    </w:p>
    <w:p w:rsidR="001A49D9" w:rsidRPr="00083691" w:rsidRDefault="001A49D9" w:rsidP="001A49D9">
      <w:pPr>
        <w:pStyle w:val="Caption"/>
        <w:spacing w:line="480" w:lineRule="auto"/>
        <w:rPr>
          <w:b/>
          <w:color w:val="000000" w:themeColor="text1"/>
          <w:sz w:val="24"/>
          <w:szCs w:val="24"/>
          <w:u w:val="single"/>
        </w:rPr>
      </w:pPr>
      <w:bookmarkStart w:id="5" w:name="_Toc533102450"/>
      <w:r w:rsidRPr="00083691">
        <w:rPr>
          <w:b/>
          <w:i w:val="0"/>
          <w:color w:val="000000" w:themeColor="text1"/>
          <w:sz w:val="24"/>
          <w:szCs w:val="24"/>
          <w:u w:val="single"/>
        </w:rPr>
        <w:lastRenderedPageBreak/>
        <w:t xml:space="preserve">Lampiran 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begin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instrText xml:space="preserve"> SEQ Lampiran \* ARABIC </w:instrTex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separate"/>
      </w:r>
      <w:r w:rsidRPr="00083691">
        <w:rPr>
          <w:b/>
          <w:i w:val="0"/>
          <w:noProof/>
          <w:color w:val="000000" w:themeColor="text1"/>
          <w:sz w:val="24"/>
          <w:szCs w:val="24"/>
          <w:u w:val="single"/>
        </w:rPr>
        <w:t>5</w:t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fldChar w:fldCharType="end"/>
      </w:r>
      <w:r w:rsidRPr="00083691">
        <w:rPr>
          <w:b/>
          <w:i w:val="0"/>
          <w:color w:val="000000" w:themeColor="text1"/>
          <w:sz w:val="24"/>
          <w:szCs w:val="24"/>
          <w:u w:val="single"/>
        </w:rPr>
        <w:t xml:space="preserve"> </w:t>
      </w:r>
      <w:r w:rsidRPr="00083691">
        <w:rPr>
          <w:b/>
          <w:color w:val="000000" w:themeColor="text1"/>
          <w:sz w:val="24"/>
          <w:szCs w:val="24"/>
          <w:u w:val="single"/>
        </w:rPr>
        <w:t>Statistical Power</w:t>
      </w:r>
      <w:bookmarkEnd w:id="5"/>
    </w:p>
    <w:p w:rsidR="001A49D9" w:rsidRPr="00083691" w:rsidRDefault="001A49D9" w:rsidP="001A49D9">
      <w:pPr>
        <w:spacing w:line="480" w:lineRule="auto"/>
      </w:pPr>
      <w:r w:rsidRPr="00083691">
        <w:t>Penjelasan Penggunaan Taraf Signifikansi Sebesar 15%</w:t>
      </w:r>
    </w:p>
    <w:p w:rsidR="001A49D9" w:rsidRPr="00083691" w:rsidRDefault="001A49D9" w:rsidP="001A49D9">
      <w:pPr>
        <w:spacing w:line="480" w:lineRule="auto"/>
        <w:ind w:right="709"/>
        <w:jc w:val="both"/>
      </w:pPr>
      <w:r w:rsidRPr="00083691">
        <w:tab/>
        <w:t xml:space="preserve">Dalam pengujian hipotesis terdapat 2 jenis kesalahan, yaitu kesalahan tipe I (Type I error) dan kesalahan tipe II (Type II error). Kesalahan pertama dinyatakan dalam </w:t>
      </w:r>
      <w:r w:rsidRPr="00083691">
        <w:sym w:font="Symbol" w:char="F061"/>
      </w:r>
      <w:r w:rsidRPr="00083691">
        <w:t xml:space="preserve"> yang merupakan taraf signifikansi yang dipilih oleh peneliti, yaitu 15%. Semakin besar </w:t>
      </w:r>
      <w:r w:rsidRPr="00083691">
        <w:sym w:font="Symbol" w:char="F061"/>
      </w:r>
      <w:r w:rsidRPr="00083691">
        <w:t xml:space="preserve"> ditetapkan, semakin tinggi probabilitas menolak Ho yang benar. Kesalahan tipe II dinyatakan dalam </w:t>
      </w:r>
      <w:r w:rsidRPr="00083691">
        <w:sym w:font="Symbol" w:char="F062"/>
      </w:r>
      <w:r w:rsidRPr="00083691">
        <w:t xml:space="preserve"> atau (1-</w:t>
      </w:r>
      <w:r w:rsidRPr="00083691">
        <w:sym w:font="Symbol" w:char="F061"/>
      </w:r>
      <w:r w:rsidRPr="00083691">
        <w:t xml:space="preserve">). Keduanya mengandung </w:t>
      </w:r>
      <w:r w:rsidRPr="00083691">
        <w:rPr>
          <w:i/>
        </w:rPr>
        <w:t>trade-off</w:t>
      </w:r>
      <w:r w:rsidRPr="00083691">
        <w:t xml:space="preserve">, artinya semakin besar </w:t>
      </w:r>
      <w:r w:rsidRPr="00083691">
        <w:sym w:font="Symbol" w:char="F061"/>
      </w:r>
      <w:r w:rsidRPr="00083691">
        <w:t xml:space="preserve"> , maka </w:t>
      </w:r>
      <w:r w:rsidRPr="00083691">
        <w:sym w:font="Symbol" w:char="F062"/>
      </w:r>
      <w:r w:rsidRPr="00083691">
        <w:t xml:space="preserve"> akan semakin kecil.</w:t>
      </w:r>
    </w:p>
    <w:p w:rsidR="001A49D9" w:rsidRPr="00083691" w:rsidRDefault="001A49D9" w:rsidP="001A49D9">
      <w:pPr>
        <w:spacing w:line="480" w:lineRule="auto"/>
        <w:ind w:right="709"/>
        <w:jc w:val="both"/>
      </w:pPr>
      <w:r w:rsidRPr="00083691">
        <w:tab/>
        <w:t xml:space="preserve">Dalam penelitian ini, peneliti menggunakan taraf signifikansi sebesar 15% untuk menghindari kekeliruan dalam hal pengambilan kesimpulan seperti yang telah disampaikan oleh Wiliam &amp; Thompson Ronald (2007), bahwa jika </w:t>
      </w:r>
      <w:r w:rsidRPr="00083691">
        <w:rPr>
          <w:i/>
        </w:rPr>
        <w:t>statistical power</w:t>
      </w:r>
      <w:r w:rsidRPr="00083691">
        <w:t xml:space="preserve"> rendah, maka peneliti tidak akan menemukan hasil yang signifikan secara statistik, padahal seharusnya terdapat hubungan. Secara matematik, </w:t>
      </w:r>
      <w:r w:rsidRPr="00083691">
        <w:rPr>
          <w:i/>
        </w:rPr>
        <w:t>statistical power</w:t>
      </w:r>
      <w:r w:rsidRPr="00083691">
        <w:t xml:space="preserve"> atau disebut kuasa pengujian adalah 1-</w:t>
      </w:r>
      <w:r w:rsidRPr="00083691">
        <w:sym w:font="Symbol" w:char="F062"/>
      </w:r>
      <w:r w:rsidRPr="00083691">
        <w:t>, artinya probabilitas menolak Ho ketika H1 adalah benar atau Ho seharusnya di tolak (Lindsay, R.M, 1993 dan Goohue et al. 2007).</w:t>
      </w:r>
    </w:p>
    <w:p w:rsidR="001A49D9" w:rsidRPr="00083691" w:rsidRDefault="001A49D9" w:rsidP="001A49D9">
      <w:pPr>
        <w:spacing w:line="480" w:lineRule="auto"/>
        <w:ind w:right="709" w:firstLine="709"/>
        <w:jc w:val="both"/>
      </w:pPr>
      <w:r w:rsidRPr="00083691">
        <w:t>Menurut Linsdsay, R.M (1993) dan Tobing (2008) dalam M. Budi Widiyo (2011) untuk membuat kesimpulan yang baik, maka taraf signifikansi (</w:t>
      </w:r>
      <w:r w:rsidRPr="00083691">
        <w:sym w:font="Symbol" w:char="F061"/>
      </w:r>
      <w:r w:rsidRPr="00083691">
        <w:t xml:space="preserve">) untuk menolak Ho harus dirancang suatu pengujian yang memberikan </w:t>
      </w:r>
      <w:r w:rsidRPr="00083691">
        <w:sym w:font="Symbol" w:char="F062"/>
      </w:r>
      <w:r w:rsidRPr="00083691">
        <w:t xml:space="preserve"> sekecil mungkin. Cohen (1988) dan Gohue et al. (2007) menetapkan besarnya kuasa pengujian minimal 0,80 bilamana menginginkan hasil kesimpulannya valid atas penolakan Ho pada taraf </w:t>
      </w:r>
      <w:r w:rsidRPr="00083691">
        <w:sym w:font="Symbol" w:char="F061"/>
      </w:r>
      <w:r w:rsidRPr="00083691">
        <w:t xml:space="preserve"> tertentu.</w:t>
      </w:r>
    </w:p>
    <w:p w:rsidR="001A49D9" w:rsidRPr="00083691" w:rsidRDefault="001A49D9" w:rsidP="001A49D9">
      <w:pPr>
        <w:spacing w:line="480" w:lineRule="auto"/>
        <w:ind w:right="709" w:firstLine="709"/>
        <w:jc w:val="both"/>
      </w:pPr>
      <w:r w:rsidRPr="00083691">
        <w:t xml:space="preserve">Menurut Lindsay, R.M (1993) dalam M. Budi Widiyo (2011), besaar kecilnya </w:t>
      </w:r>
      <w:r w:rsidRPr="00083691">
        <w:rPr>
          <w:i/>
        </w:rPr>
        <w:t>statistical power</w:t>
      </w:r>
      <w:r w:rsidRPr="00083691">
        <w:t xml:space="preserve"> bergantung pada tiga parameter, yaitu: (1) </w:t>
      </w:r>
      <w:r w:rsidRPr="00083691">
        <w:rPr>
          <w:i/>
        </w:rPr>
        <w:t xml:space="preserve">effect size </w:t>
      </w:r>
      <w:r w:rsidRPr="00083691">
        <w:t>(</w:t>
      </w:r>
      <w:r w:rsidRPr="00083691">
        <w:sym w:font="Symbol" w:char="F064"/>
      </w:r>
      <w:r w:rsidRPr="00083691">
        <w:t xml:space="preserve">); (2) taraf </w:t>
      </w:r>
      <w:r w:rsidRPr="00083691">
        <w:lastRenderedPageBreak/>
        <w:t>signifikansi (</w:t>
      </w:r>
      <w:r w:rsidRPr="00083691">
        <w:sym w:font="Symbol" w:char="F061"/>
      </w:r>
      <w:r w:rsidRPr="00083691">
        <w:t>); dan (3) ukuran sampel (n). Hubungan ketiga parameter tersebut dinyatakan dalam persamaan sebagai berikut (Cohen, 1992):</w:t>
      </w:r>
    </w:p>
    <w:p w:rsidR="001A49D9" w:rsidRPr="00083691" w:rsidRDefault="001A49D9" w:rsidP="001A49D9">
      <w:pPr>
        <w:spacing w:line="480" w:lineRule="auto"/>
        <w:ind w:left="3600"/>
        <w:jc w:val="both"/>
        <w:rPr>
          <w:rFonts w:eastAsiaTheme="minorEastAsia"/>
          <w:sz w:val="28"/>
          <w:szCs w:val="32"/>
        </w:rPr>
      </w:pPr>
      <w:r w:rsidRPr="00083691">
        <w:rPr>
          <w:sz w:val="28"/>
        </w:rPr>
        <w:t>Z</w:t>
      </w:r>
      <w:r w:rsidRPr="00083691">
        <w:rPr>
          <w:sz w:val="36"/>
          <w:vertAlign w:val="subscript"/>
        </w:rPr>
        <w:t>1-</w:t>
      </w:r>
      <w:r w:rsidRPr="00083691">
        <w:rPr>
          <w:sz w:val="36"/>
          <w:vertAlign w:val="subscript"/>
        </w:rPr>
        <w:sym w:font="Symbol" w:char="F062"/>
      </w:r>
      <w:r w:rsidRPr="00083691">
        <w:rPr>
          <w:sz w:val="36"/>
          <w:vertAlign w:val="subscript"/>
        </w:rPr>
        <w:t xml:space="preserve"> </w:t>
      </w:r>
      <w:r w:rsidRPr="00083691">
        <w:rPr>
          <w:sz w:val="28"/>
        </w:rPr>
        <w:t>= Z</w:t>
      </w:r>
      <w:r w:rsidRPr="00083691">
        <w:rPr>
          <w:sz w:val="36"/>
          <w:szCs w:val="32"/>
          <w:vertAlign w:val="subscript"/>
        </w:rPr>
        <w:sym w:font="Symbol" w:char="F061"/>
      </w:r>
      <w:r w:rsidRPr="00083691">
        <w:rPr>
          <w:sz w:val="28"/>
          <w:szCs w:val="32"/>
        </w:rPr>
        <w:t>-(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δ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n</m:t>
                    </m:r>
                  </m:den>
                </m:f>
              </m:e>
            </m:rad>
          </m:den>
        </m:f>
      </m:oMath>
      <w:r w:rsidRPr="00083691">
        <w:rPr>
          <w:rFonts w:eastAsiaTheme="minorEastAsia"/>
          <w:sz w:val="28"/>
          <w:szCs w:val="32"/>
        </w:rPr>
        <w:t>)</w:t>
      </w:r>
    </w:p>
    <w:p w:rsidR="001A49D9" w:rsidRPr="00083691" w:rsidRDefault="001A49D9" w:rsidP="001A49D9">
      <w:pPr>
        <w:spacing w:line="480" w:lineRule="auto"/>
        <w:ind w:right="709"/>
        <w:jc w:val="both"/>
      </w:pPr>
      <w:r w:rsidRPr="00083691">
        <w:rPr>
          <w:sz w:val="28"/>
        </w:rPr>
        <w:tab/>
      </w:r>
      <w:r w:rsidRPr="00083691">
        <w:t>Dimana Z adalah angka baku dala distribusi normal.</w:t>
      </w:r>
    </w:p>
    <w:p w:rsidR="001A49D9" w:rsidRPr="00083691" w:rsidRDefault="001A49D9" w:rsidP="001A49D9">
      <w:pPr>
        <w:spacing w:line="480" w:lineRule="auto"/>
        <w:ind w:right="709"/>
        <w:jc w:val="both"/>
      </w:pPr>
      <w:r w:rsidRPr="00083691">
        <w:tab/>
        <w:t xml:space="preserve">Berdasarkan pada penjelasan di atas, maka dalam penelitian ini dapat ditentukan besarnya </w:t>
      </w:r>
      <w:r w:rsidRPr="00083691">
        <w:rPr>
          <w:i/>
        </w:rPr>
        <w:t>statistical power</w:t>
      </w:r>
      <w:r w:rsidRPr="00083691">
        <w:t xml:space="preserve">. Penelitian ini menggunakan sampel sebanyak 117 unit analisis dan </w:t>
      </w:r>
      <w:r w:rsidRPr="00083691">
        <w:rPr>
          <w:i/>
        </w:rPr>
        <w:t xml:space="preserve">effect size </w:t>
      </w:r>
      <w:r w:rsidRPr="00083691">
        <w:t>(</w:t>
      </w:r>
      <w:r w:rsidRPr="00083691">
        <w:sym w:font="Symbol" w:char="F064"/>
      </w:r>
      <w:r w:rsidRPr="00083691">
        <w:t>) yang diinginkan sebesar 1%, maka taraf signifikan sebesar 15% akan memberikan kuasa pengujian sebesar:</w:t>
      </w:r>
    </w:p>
    <w:p w:rsidR="001A49D9" w:rsidRPr="00083691" w:rsidRDefault="001A49D9" w:rsidP="001A49D9">
      <w:pPr>
        <w:spacing w:line="480" w:lineRule="auto"/>
        <w:ind w:left="3600"/>
        <w:jc w:val="both"/>
        <w:rPr>
          <w:rFonts w:eastAsiaTheme="minorEastAsia"/>
          <w:szCs w:val="32"/>
        </w:rPr>
      </w:pPr>
      <w:r w:rsidRPr="00083691">
        <w:rPr>
          <w:sz w:val="28"/>
        </w:rPr>
        <w:t>Z</w:t>
      </w:r>
      <w:r w:rsidRPr="00083691">
        <w:rPr>
          <w:sz w:val="36"/>
          <w:vertAlign w:val="subscript"/>
        </w:rPr>
        <w:t>1-</w:t>
      </w:r>
      <w:r w:rsidRPr="00083691">
        <w:rPr>
          <w:sz w:val="36"/>
          <w:vertAlign w:val="subscript"/>
        </w:rPr>
        <w:sym w:font="Symbol" w:char="F062"/>
      </w:r>
      <w:r w:rsidRPr="00083691">
        <w:rPr>
          <w:sz w:val="36"/>
          <w:vertAlign w:val="subscript"/>
        </w:rPr>
        <w:t xml:space="preserve"> </w:t>
      </w:r>
      <w:r w:rsidRPr="00083691">
        <w:rPr>
          <w:sz w:val="28"/>
        </w:rPr>
        <w:t>= Z</w:t>
      </w:r>
      <w:r w:rsidRPr="00083691">
        <w:rPr>
          <w:sz w:val="36"/>
          <w:szCs w:val="32"/>
          <w:vertAlign w:val="subscript"/>
        </w:rPr>
        <w:t>0.15</w:t>
      </w:r>
      <w:r w:rsidRPr="00083691">
        <w:rPr>
          <w:sz w:val="28"/>
          <w:szCs w:val="32"/>
        </w:rPr>
        <w:t>-(</w:t>
      </w:r>
      <m:oMath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0.01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117</m:t>
                    </m:r>
                  </m:den>
                </m:f>
              </m:e>
            </m:rad>
          </m:den>
        </m:f>
      </m:oMath>
      <w:r w:rsidRPr="00083691">
        <w:rPr>
          <w:rFonts w:eastAsiaTheme="minorEastAsia"/>
          <w:sz w:val="28"/>
          <w:szCs w:val="32"/>
        </w:rPr>
        <w:t xml:space="preserve">) </w:t>
      </w:r>
      <w:r w:rsidRPr="00083691">
        <w:rPr>
          <w:rFonts w:eastAsiaTheme="minorEastAsia"/>
          <w:szCs w:val="32"/>
        </w:rPr>
        <w:t>= 0.964</w:t>
      </w:r>
    </w:p>
    <w:p w:rsidR="001A49D9" w:rsidRDefault="001A49D9" w:rsidP="006E1827">
      <w:pPr>
        <w:spacing w:line="480" w:lineRule="auto"/>
      </w:pPr>
      <w:r w:rsidRPr="00083691">
        <w:rPr>
          <w:sz w:val="28"/>
        </w:rPr>
        <w:tab/>
      </w:r>
      <w:r w:rsidRPr="00083691">
        <w:t>Dalam tabel Z, untuk luasan di bawah kurva P(z&gt;0.964) adalah 0.83147. Besarnya kuasa pengujian adalah 83,147% yang memberikan makna bahwa probabilitas menolak Ho padahal Ho salah sebesar 83,147%. Hasil ini masih lebih besar dari minimum kuasa pengujian yang disyaratkan oleh Cohen (1988) dan Goohue et al. (2007) sebesar 80%. Oleh karena itu penetapan tingkat signifikansi yang digunakan dalam penelitian ini sebesar 15% masih dapat dibenarkan.</w:t>
      </w:r>
    </w:p>
    <w:sectPr w:rsidR="001A49D9" w:rsidSect="006E1827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69" w:rsidRDefault="00ED2469" w:rsidP="009027A7">
      <w:r>
        <w:separator/>
      </w:r>
    </w:p>
  </w:endnote>
  <w:endnote w:type="continuationSeparator" w:id="0">
    <w:p w:rsidR="00ED2469" w:rsidRDefault="00ED2469" w:rsidP="009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">
    <w:altName w:val="Times New Roman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4727947"/>
      <w:docPartObj>
        <w:docPartGallery w:val="Page Numbers (Bottom of Page)"/>
        <w:docPartUnique/>
      </w:docPartObj>
    </w:sdtPr>
    <w:sdtContent>
      <w:p w:rsidR="00911239" w:rsidRDefault="00911239" w:rsidP="00A71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1239" w:rsidRDefault="00911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3592846"/>
      <w:docPartObj>
        <w:docPartGallery w:val="Page Numbers (Bottom of Page)"/>
        <w:docPartUnique/>
      </w:docPartObj>
    </w:sdtPr>
    <w:sdtContent>
      <w:p w:rsidR="00911239" w:rsidRDefault="00911239" w:rsidP="00A717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89</w:t>
        </w:r>
        <w:r>
          <w:rPr>
            <w:rStyle w:val="PageNumber"/>
          </w:rPr>
          <w:fldChar w:fldCharType="end"/>
        </w:r>
      </w:p>
    </w:sdtContent>
  </w:sdt>
  <w:p w:rsidR="009027A7" w:rsidRDefault="009027A7">
    <w:pPr>
      <w:pStyle w:val="Footer"/>
      <w:jc w:val="center"/>
    </w:pPr>
  </w:p>
  <w:p w:rsidR="009027A7" w:rsidRDefault="0090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69" w:rsidRDefault="00ED2469" w:rsidP="009027A7">
      <w:r>
        <w:separator/>
      </w:r>
    </w:p>
  </w:footnote>
  <w:footnote w:type="continuationSeparator" w:id="0">
    <w:p w:rsidR="00ED2469" w:rsidRDefault="00ED2469" w:rsidP="0090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678"/>
    <w:multiLevelType w:val="hybridMultilevel"/>
    <w:tmpl w:val="9C3AFBBC"/>
    <w:lvl w:ilvl="0" w:tplc="CE5AC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466FE"/>
    <w:multiLevelType w:val="hybridMultilevel"/>
    <w:tmpl w:val="0D500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EAA"/>
    <w:multiLevelType w:val="hybridMultilevel"/>
    <w:tmpl w:val="EB8CFFA4"/>
    <w:lvl w:ilvl="0" w:tplc="EA24E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C5226"/>
    <w:multiLevelType w:val="hybridMultilevel"/>
    <w:tmpl w:val="5F6066F6"/>
    <w:lvl w:ilvl="0" w:tplc="DF4C275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460F9"/>
    <w:multiLevelType w:val="hybridMultilevel"/>
    <w:tmpl w:val="E6B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68D7"/>
    <w:multiLevelType w:val="hybridMultilevel"/>
    <w:tmpl w:val="88D26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D5E64"/>
    <w:multiLevelType w:val="hybridMultilevel"/>
    <w:tmpl w:val="11540490"/>
    <w:lvl w:ilvl="0" w:tplc="49E07B50">
      <w:start w:val="1"/>
      <w:numFmt w:val="upperLetter"/>
      <w:lvlText w:val="%1."/>
      <w:lvlJc w:val="left"/>
      <w:pPr>
        <w:ind w:left="720" w:hanging="360"/>
      </w:pPr>
      <w:rPr>
        <w:rFonts w:ascii="times new r" w:hAnsi="times new r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804"/>
    <w:multiLevelType w:val="hybridMultilevel"/>
    <w:tmpl w:val="9C3672EA"/>
    <w:lvl w:ilvl="0" w:tplc="0D0E4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83A26"/>
    <w:multiLevelType w:val="hybridMultilevel"/>
    <w:tmpl w:val="4C049804"/>
    <w:lvl w:ilvl="0" w:tplc="E1F88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845CA"/>
    <w:multiLevelType w:val="hybridMultilevel"/>
    <w:tmpl w:val="D3A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5D3E"/>
    <w:multiLevelType w:val="hybridMultilevel"/>
    <w:tmpl w:val="C4C8BCF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27224B5"/>
    <w:multiLevelType w:val="hybridMultilevel"/>
    <w:tmpl w:val="4052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2C3878">
      <w:start w:val="2"/>
      <w:numFmt w:val="decimal"/>
      <w:lvlText w:val="%2e"/>
      <w:lvlJc w:val="left"/>
      <w:pPr>
        <w:ind w:left="1440" w:hanging="360"/>
      </w:pPr>
      <w:rPr>
        <w:rFonts w:hint="default"/>
        <w:i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E75670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BB6AA3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6A27"/>
    <w:multiLevelType w:val="hybridMultilevel"/>
    <w:tmpl w:val="86AE3A0E"/>
    <w:lvl w:ilvl="0" w:tplc="2C8440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33F62"/>
    <w:multiLevelType w:val="hybridMultilevel"/>
    <w:tmpl w:val="773835C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DD034CD"/>
    <w:multiLevelType w:val="hybridMultilevel"/>
    <w:tmpl w:val="1330887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0EA3424"/>
    <w:multiLevelType w:val="hybridMultilevel"/>
    <w:tmpl w:val="79BCA24A"/>
    <w:lvl w:ilvl="0" w:tplc="581C8F94">
      <w:start w:val="1"/>
      <w:numFmt w:val="lowerLetter"/>
      <w:lvlText w:val="%1."/>
      <w:lvlJc w:val="left"/>
      <w:pPr>
        <w:ind w:left="1800" w:hanging="360"/>
      </w:pPr>
      <w:rPr>
        <w:rFonts w:ascii="Times New Roman" w:eastAsia="Malgun 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006E30"/>
    <w:multiLevelType w:val="hybridMultilevel"/>
    <w:tmpl w:val="BB58B3C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47953C9"/>
    <w:multiLevelType w:val="hybridMultilevel"/>
    <w:tmpl w:val="277C1276"/>
    <w:lvl w:ilvl="0" w:tplc="77EAD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633CB"/>
    <w:multiLevelType w:val="hybridMultilevel"/>
    <w:tmpl w:val="11540490"/>
    <w:lvl w:ilvl="0" w:tplc="49E07B50">
      <w:start w:val="1"/>
      <w:numFmt w:val="upperLetter"/>
      <w:lvlText w:val="%1."/>
      <w:lvlJc w:val="left"/>
      <w:pPr>
        <w:ind w:left="720" w:hanging="360"/>
      </w:pPr>
      <w:rPr>
        <w:rFonts w:ascii="times new r" w:hAnsi="times new r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20C0B"/>
    <w:multiLevelType w:val="hybridMultilevel"/>
    <w:tmpl w:val="DC1A5074"/>
    <w:lvl w:ilvl="0" w:tplc="B7C0F294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0425DD0"/>
    <w:multiLevelType w:val="hybridMultilevel"/>
    <w:tmpl w:val="FDFC392A"/>
    <w:lvl w:ilvl="0" w:tplc="83E8D06C">
      <w:start w:val="1"/>
      <w:numFmt w:val="decimal"/>
      <w:lvlText w:val="(%1)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5C445B0"/>
    <w:multiLevelType w:val="hybridMultilevel"/>
    <w:tmpl w:val="D5D8652A"/>
    <w:lvl w:ilvl="0" w:tplc="520850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9305E"/>
    <w:multiLevelType w:val="hybridMultilevel"/>
    <w:tmpl w:val="946EE7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72D39"/>
    <w:multiLevelType w:val="hybridMultilevel"/>
    <w:tmpl w:val="2494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2157"/>
    <w:multiLevelType w:val="multilevel"/>
    <w:tmpl w:val="7C62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2D74427"/>
    <w:multiLevelType w:val="hybridMultilevel"/>
    <w:tmpl w:val="B060C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56A0"/>
    <w:multiLevelType w:val="hybridMultilevel"/>
    <w:tmpl w:val="3A3EEF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55426"/>
    <w:multiLevelType w:val="hybridMultilevel"/>
    <w:tmpl w:val="EF9A8B96"/>
    <w:lvl w:ilvl="0" w:tplc="7B025C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2E30"/>
    <w:multiLevelType w:val="hybridMultilevel"/>
    <w:tmpl w:val="F500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74F82"/>
    <w:multiLevelType w:val="hybridMultilevel"/>
    <w:tmpl w:val="CAE4140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7CB5D3C"/>
    <w:multiLevelType w:val="hybridMultilevel"/>
    <w:tmpl w:val="6E485B00"/>
    <w:lvl w:ilvl="0" w:tplc="8146C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E71B9"/>
    <w:multiLevelType w:val="hybridMultilevel"/>
    <w:tmpl w:val="7C18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F5734"/>
    <w:multiLevelType w:val="hybridMultilevel"/>
    <w:tmpl w:val="EBA80C3E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E8F4BDC"/>
    <w:multiLevelType w:val="hybridMultilevel"/>
    <w:tmpl w:val="A6FA77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22F744A"/>
    <w:multiLevelType w:val="hybridMultilevel"/>
    <w:tmpl w:val="64E063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E1C22"/>
    <w:multiLevelType w:val="hybridMultilevel"/>
    <w:tmpl w:val="BD666A8C"/>
    <w:lvl w:ilvl="0" w:tplc="1F3810C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BB7091C"/>
    <w:multiLevelType w:val="hybridMultilevel"/>
    <w:tmpl w:val="B234F960"/>
    <w:lvl w:ilvl="0" w:tplc="201ADF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1C23B0"/>
    <w:multiLevelType w:val="hybridMultilevel"/>
    <w:tmpl w:val="533C9062"/>
    <w:lvl w:ilvl="0" w:tplc="63A63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0C3"/>
    <w:multiLevelType w:val="hybridMultilevel"/>
    <w:tmpl w:val="0FEE7B48"/>
    <w:lvl w:ilvl="0" w:tplc="DA3E0D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244D9"/>
    <w:multiLevelType w:val="hybridMultilevel"/>
    <w:tmpl w:val="881ACED8"/>
    <w:lvl w:ilvl="0" w:tplc="367C89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8B4538"/>
    <w:multiLevelType w:val="hybridMultilevel"/>
    <w:tmpl w:val="0E5A0E20"/>
    <w:lvl w:ilvl="0" w:tplc="1B026026">
      <w:start w:val="1"/>
      <w:numFmt w:val="lowerLetter"/>
      <w:lvlText w:val="%1.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1" w15:restartNumberingAfterBreak="0">
    <w:nsid w:val="71EF2EAD"/>
    <w:multiLevelType w:val="hybridMultilevel"/>
    <w:tmpl w:val="7472BE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82869"/>
    <w:multiLevelType w:val="hybridMultilevel"/>
    <w:tmpl w:val="63147F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486F9D"/>
    <w:multiLevelType w:val="hybridMultilevel"/>
    <w:tmpl w:val="C980D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13BBB"/>
    <w:multiLevelType w:val="hybridMultilevel"/>
    <w:tmpl w:val="1DD2648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B8E5BB7"/>
    <w:multiLevelType w:val="hybridMultilevel"/>
    <w:tmpl w:val="74CC4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FC5"/>
    <w:multiLevelType w:val="hybridMultilevel"/>
    <w:tmpl w:val="6264FA2E"/>
    <w:lvl w:ilvl="0" w:tplc="4FA02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EC344DC"/>
    <w:multiLevelType w:val="hybridMultilevel"/>
    <w:tmpl w:val="B3C0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42"/>
  </w:num>
  <w:num w:numId="4">
    <w:abstractNumId w:val="14"/>
  </w:num>
  <w:num w:numId="5">
    <w:abstractNumId w:val="41"/>
  </w:num>
  <w:num w:numId="6">
    <w:abstractNumId w:val="46"/>
  </w:num>
  <w:num w:numId="7">
    <w:abstractNumId w:val="43"/>
  </w:num>
  <w:num w:numId="8">
    <w:abstractNumId w:val="16"/>
  </w:num>
  <w:num w:numId="9">
    <w:abstractNumId w:val="20"/>
  </w:num>
  <w:num w:numId="10">
    <w:abstractNumId w:val="44"/>
  </w:num>
  <w:num w:numId="11">
    <w:abstractNumId w:val="29"/>
  </w:num>
  <w:num w:numId="12">
    <w:abstractNumId w:val="32"/>
  </w:num>
  <w:num w:numId="13">
    <w:abstractNumId w:val="33"/>
  </w:num>
  <w:num w:numId="14">
    <w:abstractNumId w:val="13"/>
  </w:num>
  <w:num w:numId="15">
    <w:abstractNumId w:val="10"/>
  </w:num>
  <w:num w:numId="16">
    <w:abstractNumId w:val="23"/>
  </w:num>
  <w:num w:numId="17">
    <w:abstractNumId w:val="28"/>
  </w:num>
  <w:num w:numId="18">
    <w:abstractNumId w:val="17"/>
  </w:num>
  <w:num w:numId="19">
    <w:abstractNumId w:val="12"/>
  </w:num>
  <w:num w:numId="20">
    <w:abstractNumId w:val="8"/>
  </w:num>
  <w:num w:numId="21">
    <w:abstractNumId w:val="36"/>
  </w:num>
  <w:num w:numId="22">
    <w:abstractNumId w:val="2"/>
  </w:num>
  <w:num w:numId="23">
    <w:abstractNumId w:val="37"/>
  </w:num>
  <w:num w:numId="24">
    <w:abstractNumId w:val="7"/>
  </w:num>
  <w:num w:numId="25">
    <w:abstractNumId w:val="21"/>
  </w:num>
  <w:num w:numId="26">
    <w:abstractNumId w:val="30"/>
  </w:num>
  <w:num w:numId="27">
    <w:abstractNumId w:val="0"/>
  </w:num>
  <w:num w:numId="28">
    <w:abstractNumId w:val="27"/>
  </w:num>
  <w:num w:numId="29">
    <w:abstractNumId w:val="40"/>
  </w:num>
  <w:num w:numId="30">
    <w:abstractNumId w:val="1"/>
  </w:num>
  <w:num w:numId="31">
    <w:abstractNumId w:val="4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9"/>
  </w:num>
  <w:num w:numId="38">
    <w:abstractNumId w:val="3"/>
  </w:num>
  <w:num w:numId="39">
    <w:abstractNumId w:val="35"/>
  </w:num>
  <w:num w:numId="40">
    <w:abstractNumId w:val="18"/>
  </w:num>
  <w:num w:numId="41">
    <w:abstractNumId w:val="26"/>
  </w:num>
  <w:num w:numId="42">
    <w:abstractNumId w:val="3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"/>
  </w:num>
  <w:num w:numId="46">
    <w:abstractNumId w:val="38"/>
  </w:num>
  <w:num w:numId="47">
    <w:abstractNumId w:val="9"/>
  </w:num>
  <w:num w:numId="48">
    <w:abstractNumId w:val="2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D9"/>
    <w:rsid w:val="000B0B77"/>
    <w:rsid w:val="001A49D9"/>
    <w:rsid w:val="00326F7E"/>
    <w:rsid w:val="006E1827"/>
    <w:rsid w:val="007A3CBE"/>
    <w:rsid w:val="009027A7"/>
    <w:rsid w:val="00911239"/>
    <w:rsid w:val="00C07098"/>
    <w:rsid w:val="00C71827"/>
    <w:rsid w:val="00E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DC6A17-5B18-CA4A-966C-8F247F5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D9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9D9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9D9"/>
    <w:pPr>
      <w:keepNext/>
      <w:keepLines/>
      <w:numPr>
        <w:ilvl w:val="1"/>
        <w:numId w:val="1"/>
      </w:numPr>
      <w:spacing w:before="40" w:line="480" w:lineRule="auto"/>
      <w:ind w:left="993" w:hanging="425"/>
      <w:outlineLvl w:val="2"/>
    </w:pPr>
    <w:rPr>
      <w:rFonts w:eastAsiaTheme="majorEastAsia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9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9D9"/>
    <w:rPr>
      <w:rFonts w:ascii="times new r" w:eastAsiaTheme="majorEastAsia" w:hAnsi="times new r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49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A49D9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49D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A49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49D9"/>
    <w:pPr>
      <w:spacing w:after="200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49D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49D9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A49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49D9"/>
    <w:rPr>
      <w:sz w:val="22"/>
      <w:szCs w:val="22"/>
      <w:lang w:val="id-ID"/>
    </w:rPr>
  </w:style>
  <w:style w:type="paragraph" w:styleId="NormalWeb">
    <w:name w:val="Normal (Web)"/>
    <w:basedOn w:val="Normal"/>
    <w:uiPriority w:val="99"/>
    <w:unhideWhenUsed/>
    <w:rsid w:val="001A49D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A49D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4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D9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A49D9"/>
  </w:style>
  <w:style w:type="paragraph" w:styleId="Header">
    <w:name w:val="header"/>
    <w:basedOn w:val="Normal"/>
    <w:link w:val="HeaderChar"/>
    <w:uiPriority w:val="99"/>
    <w:unhideWhenUsed/>
    <w:rsid w:val="001A4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D9"/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1A49D9"/>
    <w:rPr>
      <w:rFonts w:ascii="Times New Roman" w:hAnsi="Times New Roman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49D9"/>
    <w:pPr>
      <w:tabs>
        <w:tab w:val="right" w:leader="dot" w:pos="8771"/>
      </w:tabs>
      <w:spacing w:before="120" w:line="360" w:lineRule="auto"/>
      <w:jc w:val="both"/>
    </w:pPr>
    <w:rPr>
      <w:rFonts w:ascii="times new r" w:hAnsi="times new r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A49D9"/>
    <w:pPr>
      <w:tabs>
        <w:tab w:val="left" w:pos="480"/>
        <w:tab w:val="right" w:leader="dot" w:pos="8771"/>
      </w:tabs>
      <w:spacing w:line="360" w:lineRule="auto"/>
      <w:ind w:left="567" w:hanging="283"/>
      <w:jc w:val="both"/>
    </w:pPr>
    <w:rPr>
      <w:rFonts w:ascii="times new r" w:eastAsia="Malgun Gothic" w:hAnsi="times new r"/>
      <w:b/>
      <w:noProof/>
      <w:color w:val="000000" w:themeColor="text1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1A49D9"/>
    <w:pPr>
      <w:tabs>
        <w:tab w:val="right" w:leader="dot" w:pos="8771"/>
      </w:tabs>
      <w:spacing w:line="360" w:lineRule="auto"/>
      <w:ind w:left="709" w:hanging="283"/>
      <w:jc w:val="both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A49D9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49D9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1A49D9"/>
    <w:pPr>
      <w:ind w:left="480" w:hanging="480"/>
    </w:pPr>
    <w:rPr>
      <w:rFonts w:asciiTheme="minorHAnsi" w:hAnsiTheme="minorHAnsi"/>
      <w:b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9D9"/>
    <w:rPr>
      <w:rFonts w:ascii="Courier New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A49D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1A4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9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D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4705</Words>
  <Characters>26823</Characters>
  <Application>Microsoft Office Word</Application>
  <DocSecurity>0</DocSecurity>
  <Lines>223</Lines>
  <Paragraphs>62</Paragraphs>
  <ScaleCrop>false</ScaleCrop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7</cp:revision>
  <dcterms:created xsi:type="dcterms:W3CDTF">2019-03-13T17:35:00Z</dcterms:created>
  <dcterms:modified xsi:type="dcterms:W3CDTF">2019-03-20T14:14:00Z</dcterms:modified>
</cp:coreProperties>
</file>