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0E" w:rsidRDefault="00C6330E" w:rsidP="00C6330E">
      <w:pPr>
        <w:pStyle w:val="Style1"/>
        <w:spacing w:line="480" w:lineRule="auto"/>
      </w:pPr>
      <w:r w:rsidRPr="00FF1962">
        <w:t>BAB I</w:t>
      </w:r>
    </w:p>
    <w:p w:rsidR="00C6330E" w:rsidRPr="00817B09" w:rsidRDefault="00C6330E" w:rsidP="00C6330E">
      <w:pPr>
        <w:pStyle w:val="Style1"/>
      </w:pPr>
      <w:r w:rsidRPr="00FF1962">
        <w:t>PENDAHULUAN</w:t>
      </w:r>
    </w:p>
    <w:p w:rsidR="00C6330E" w:rsidRPr="00CA5D0F" w:rsidRDefault="00C6330E" w:rsidP="00C6330E">
      <w:pPr>
        <w:pStyle w:val="A-Z"/>
        <w:spacing w:before="0" w:line="480" w:lineRule="auto"/>
      </w:pPr>
      <w:r w:rsidRPr="00CA5D0F">
        <w:t xml:space="preserve">Latar Belakang Masalah </w:t>
      </w:r>
    </w:p>
    <w:p w:rsidR="00C6330E" w:rsidRPr="00CA5D0F" w:rsidRDefault="00C6330E" w:rsidP="00C6330E">
      <w:pPr>
        <w:pStyle w:val="ListParagraph"/>
        <w:spacing w:after="0"/>
        <w:ind w:left="360" w:firstLine="720"/>
        <w:rPr>
          <w:rFonts w:ascii="Times New Roman" w:hAnsi="Times New Roman" w:cs="Times New Roman"/>
          <w:sz w:val="24"/>
          <w:szCs w:val="24"/>
        </w:rPr>
      </w:pPr>
      <w:r w:rsidRPr="00CA5D0F">
        <w:rPr>
          <w:rFonts w:ascii="Times New Roman" w:hAnsi="Times New Roman" w:cs="Times New Roman"/>
          <w:sz w:val="24"/>
          <w:szCs w:val="24"/>
        </w:rPr>
        <w:t>Return saham  merupakan  ukuran  yang  dilihat  oleh  investor  yang  akan  melakukan investasi   pada   suatu   perusahaan.   Menurut  Adiliawan  (2010) konsep return (kembalian) adalah tingkat keuntungan yang   dinikmati   oleh   pemodal   atas   suatu investasi  yang  dilakukannya. Return saham merupakan incomeyang    diperoleh    oleh pemegang saham sebagai hasil dari investasinya di perusahaan tertentu, sedangkan  menurut  Jogiyanto  (2007) return merupakan hasil yang diperoleh dari investasi atau  tingkat  keuntungan  yang  dinikmati  oleh pemodal atas suatu investasi yang dilakukannya.    Dengan    demikian, returnsaham merupakan tingkat  hasil pengembalian yang akan diperoleh investor atas investasinya terhadap saham suatu perusahaan.Untuk memprediksi return saham banyak  faktor  yang  dapat  digunakan  sebagai parameter.</w:t>
      </w:r>
    </w:p>
    <w:p w:rsidR="00C6330E" w:rsidRPr="00CA5D0F" w:rsidRDefault="00C6330E" w:rsidP="00C6330E">
      <w:pPr>
        <w:pStyle w:val="ListParagraph"/>
        <w:ind w:left="360" w:firstLine="720"/>
        <w:rPr>
          <w:rFonts w:ascii="Times New Roman" w:hAnsi="Times New Roman" w:cs="Times New Roman"/>
          <w:sz w:val="24"/>
          <w:szCs w:val="24"/>
        </w:rPr>
      </w:pPr>
      <w:r w:rsidRPr="00CA5D0F">
        <w:rPr>
          <w:rFonts w:ascii="Times New Roman" w:hAnsi="Times New Roman" w:cs="Times New Roman"/>
          <w:sz w:val="24"/>
          <w:szCs w:val="24"/>
        </w:rPr>
        <w:t xml:space="preserve">Menurut teori pasar efisien, return saham harian cenderung akan memiliki besaran yang sama  disetiap  harinya  selama  lima  hari  masa perdagangan, namun teori tersebut bertentangan  dengan  fenomena </w:t>
      </w:r>
      <w:r w:rsidRPr="00CA5D0F">
        <w:rPr>
          <w:rFonts w:ascii="Times New Roman" w:hAnsi="Times New Roman" w:cs="Times New Roman"/>
          <w:i/>
          <w:sz w:val="24"/>
          <w:szCs w:val="24"/>
        </w:rPr>
        <w:t>.Day of the week effect</w:t>
      </w:r>
      <w:r w:rsidRPr="00CA5D0F">
        <w:rPr>
          <w:rFonts w:ascii="Times New Roman" w:hAnsi="Times New Roman" w:cs="Times New Roman"/>
          <w:sz w:val="24"/>
          <w:szCs w:val="24"/>
        </w:rPr>
        <w:t xml:space="preserve"> </w:t>
      </w:r>
      <w:r w:rsidRPr="00CA5D0F">
        <w:rPr>
          <w:rFonts w:ascii="Times New Roman" w:hAnsi="Times New Roman" w:cs="Times New Roman"/>
          <w:i/>
          <w:sz w:val="24"/>
          <w:szCs w:val="24"/>
        </w:rPr>
        <w:t>.Day of the week effect</w:t>
      </w:r>
      <w:r w:rsidRPr="00CA5D0F">
        <w:rPr>
          <w:rFonts w:ascii="Times New Roman" w:hAnsi="Times New Roman" w:cs="Times New Roman"/>
          <w:sz w:val="24"/>
          <w:szCs w:val="24"/>
        </w:rPr>
        <w:t xml:space="preserve"> adalah suatu   fenomena   yang   merupakan   bentuk anomali  dari  teori  pasar  modal  yang  efisien. Menurut fenomena ini, return harian rata-rata  tidak   sama   untuk   semua   hari   dalam   satu minggu perdagangan. Anomali adalah kejadian atau peristiwa yang tidak diantisipasi dan yang menawarkan investor peluang untuk memperoleh abnormal return (Tandelilin dan Algifari, 1999). Anomali muncul pada bentuk efisiensi pasar, baik bentuk  lemah, semi  kuat, maupun  bentuk  kuat.  Artinya,  bukti  empiris adanya  anomali  di  pasar  modal  muncul  pada semua    </w:t>
      </w:r>
      <w:r w:rsidRPr="00CA5D0F">
        <w:rPr>
          <w:rFonts w:ascii="Times New Roman" w:hAnsi="Times New Roman" w:cs="Times New Roman"/>
          <w:sz w:val="24"/>
          <w:szCs w:val="24"/>
        </w:rPr>
        <w:lastRenderedPageBreak/>
        <w:t>bentuk    pasar    efisien,    walaupun kebanyakan  ditemukan  pada  bentuk  efisien semi kuat (semi strong) (Gumanti dan Utami, 2002).</w:t>
      </w:r>
    </w:p>
    <w:p w:rsidR="00C6330E" w:rsidRPr="00CA5D0F" w:rsidRDefault="00C6330E" w:rsidP="00C6330E">
      <w:pPr>
        <w:pStyle w:val="ListParagraph"/>
        <w:ind w:left="360" w:firstLine="720"/>
        <w:rPr>
          <w:rFonts w:ascii="Times New Roman" w:hAnsi="Times New Roman" w:cs="Times New Roman"/>
          <w:sz w:val="24"/>
          <w:szCs w:val="24"/>
        </w:rPr>
      </w:pPr>
      <w:r w:rsidRPr="00CA5D0F">
        <w:rPr>
          <w:rFonts w:ascii="Times New Roman" w:hAnsi="Times New Roman" w:cs="Times New Roman"/>
          <w:sz w:val="24"/>
          <w:szCs w:val="24"/>
        </w:rPr>
        <w:t xml:space="preserve">Variasi  dari  fenomena </w:t>
      </w:r>
      <w:r w:rsidRPr="00CA5D0F">
        <w:rPr>
          <w:rFonts w:ascii="Times New Roman" w:hAnsi="Times New Roman" w:cs="Times New Roman"/>
          <w:i/>
          <w:sz w:val="24"/>
          <w:szCs w:val="24"/>
        </w:rPr>
        <w:t>day  of  the  week effect</w:t>
      </w:r>
      <w:r w:rsidRPr="00CA5D0F">
        <w:rPr>
          <w:rFonts w:ascii="Times New Roman" w:hAnsi="Times New Roman" w:cs="Times New Roman"/>
          <w:sz w:val="24"/>
          <w:szCs w:val="24"/>
        </w:rPr>
        <w:t xml:space="preserve"> </w:t>
      </w:r>
      <w:r w:rsidRPr="00CA5D0F">
        <w:rPr>
          <w:rFonts w:ascii="Times New Roman" w:hAnsi="Times New Roman" w:cs="Times New Roman"/>
          <w:i/>
          <w:sz w:val="24"/>
          <w:szCs w:val="24"/>
        </w:rPr>
        <w:t xml:space="preserve">yaitu Monday effect </w:t>
      </w:r>
      <w:r w:rsidRPr="00CA5D0F">
        <w:rPr>
          <w:rFonts w:ascii="Times New Roman" w:hAnsi="Times New Roman" w:cs="Times New Roman"/>
          <w:sz w:val="24"/>
          <w:szCs w:val="24"/>
        </w:rPr>
        <w:t xml:space="preserve">dan </w:t>
      </w:r>
      <w:r w:rsidRPr="00CA5D0F">
        <w:rPr>
          <w:rFonts w:ascii="Times New Roman" w:hAnsi="Times New Roman" w:cs="Times New Roman"/>
          <w:i/>
          <w:sz w:val="24"/>
          <w:szCs w:val="24"/>
        </w:rPr>
        <w:t>weekend effec</w:t>
      </w:r>
      <w:r w:rsidRPr="00CA5D0F">
        <w:rPr>
          <w:rFonts w:ascii="Times New Roman" w:hAnsi="Times New Roman" w:cs="Times New Roman"/>
          <w:sz w:val="24"/>
          <w:szCs w:val="24"/>
        </w:rPr>
        <w:t xml:space="preserve">t.Banyak  penelitian  di  luar  maupun  di  dalam negeri   yang   menyatakan   bahwa   terdapat perbedaan return saham karena pengaruh hari perdagangan. </w:t>
      </w:r>
      <w:r w:rsidRPr="00CA5D0F">
        <w:rPr>
          <w:rFonts w:ascii="Times New Roman" w:hAnsi="Times New Roman" w:cs="Times New Roman"/>
          <w:i/>
          <w:sz w:val="24"/>
          <w:szCs w:val="24"/>
        </w:rPr>
        <w:t xml:space="preserve">Monday effect </w:t>
      </w:r>
      <w:r w:rsidRPr="00CA5D0F">
        <w:rPr>
          <w:rFonts w:ascii="Times New Roman" w:hAnsi="Times New Roman" w:cs="Times New Roman"/>
          <w:sz w:val="24"/>
          <w:szCs w:val="24"/>
        </w:rPr>
        <w:t xml:space="preserve">menyatakan bahwa  adanya return saham  yang  negatif  di hari Senin, sedangkan </w:t>
      </w:r>
      <w:r w:rsidRPr="00CA5D0F">
        <w:rPr>
          <w:rFonts w:ascii="Times New Roman" w:hAnsi="Times New Roman" w:cs="Times New Roman"/>
          <w:i/>
          <w:sz w:val="24"/>
          <w:szCs w:val="24"/>
        </w:rPr>
        <w:t>weekend effect</w:t>
      </w:r>
      <w:r w:rsidRPr="00CA5D0F">
        <w:rPr>
          <w:rFonts w:ascii="Times New Roman" w:hAnsi="Times New Roman" w:cs="Times New Roman"/>
          <w:sz w:val="24"/>
          <w:szCs w:val="24"/>
        </w:rPr>
        <w:t xml:space="preserve"> menyatakan bahwa returnpositif terjadi pada hari   Jumat. Fenomena </w:t>
      </w:r>
      <w:r w:rsidRPr="00CA5D0F">
        <w:rPr>
          <w:rFonts w:ascii="Times New Roman" w:hAnsi="Times New Roman" w:cs="Times New Roman"/>
          <w:i/>
          <w:sz w:val="24"/>
          <w:szCs w:val="24"/>
        </w:rPr>
        <w:t>Monday  effect</w:t>
      </w:r>
      <w:r w:rsidRPr="00CA5D0F">
        <w:rPr>
          <w:rFonts w:ascii="Times New Roman" w:hAnsi="Times New Roman" w:cs="Times New Roman"/>
          <w:sz w:val="24"/>
          <w:szCs w:val="24"/>
        </w:rPr>
        <w:t xml:space="preserve"> dan </w:t>
      </w:r>
      <w:r w:rsidRPr="00CA5D0F">
        <w:rPr>
          <w:rFonts w:ascii="Times New Roman" w:hAnsi="Times New Roman" w:cs="Times New Roman"/>
          <w:i/>
          <w:sz w:val="24"/>
          <w:szCs w:val="24"/>
        </w:rPr>
        <w:t>weekend  effect</w:t>
      </w:r>
      <w:r w:rsidRPr="00CA5D0F">
        <w:rPr>
          <w:rFonts w:ascii="Times New Roman" w:hAnsi="Times New Roman" w:cs="Times New Roman"/>
          <w:sz w:val="24"/>
          <w:szCs w:val="24"/>
        </w:rPr>
        <w:t xml:space="preserve"> lebih  ditentukan  oleh  faktor  psikologi  yang menyebabkan adanya perilaku kurang rasional  dan  keputusan  ekonomi  akan  lebih banyak    dipengaruhi    oleh    faktor    emosi, perilaku    psikologis,    dan    hasrat    (mood) investor.</w:t>
      </w:r>
    </w:p>
    <w:p w:rsidR="00C6330E" w:rsidRPr="00CA5D0F" w:rsidRDefault="00C6330E" w:rsidP="00C6330E">
      <w:pPr>
        <w:pStyle w:val="ListParagraph"/>
        <w:ind w:left="360" w:firstLine="720"/>
        <w:rPr>
          <w:rFonts w:ascii="Times New Roman" w:hAnsi="Times New Roman" w:cs="Times New Roman"/>
          <w:sz w:val="24"/>
          <w:szCs w:val="24"/>
        </w:rPr>
      </w:pPr>
      <w:r w:rsidRPr="00CA5D0F">
        <w:rPr>
          <w:rFonts w:ascii="Times New Roman" w:hAnsi="Times New Roman" w:cs="Times New Roman"/>
          <w:sz w:val="24"/>
          <w:szCs w:val="24"/>
        </w:rPr>
        <w:t xml:space="preserve">Apabila dilihat dari sisi psikologis investor, menurut Benson dan Rystrom (1989) dalam Algifari (1999), </w:t>
      </w:r>
      <w:r w:rsidRPr="00CA5D0F">
        <w:rPr>
          <w:rFonts w:ascii="Times New Roman" w:hAnsi="Times New Roman" w:cs="Times New Roman"/>
          <w:i/>
          <w:sz w:val="24"/>
          <w:szCs w:val="24"/>
        </w:rPr>
        <w:t>Monday Effect</w:t>
      </w:r>
      <w:r w:rsidRPr="00CA5D0F">
        <w:rPr>
          <w:rFonts w:ascii="Times New Roman" w:hAnsi="Times New Roman" w:cs="Times New Roman"/>
          <w:sz w:val="24"/>
          <w:szCs w:val="24"/>
        </w:rPr>
        <w:t xml:space="preserve"> terjadi karena investor dalam membuat keputusan investasi tidak hanya melalui pertimbangan rasionalitas ekonomis dan data obyektif saja, namun juga turut dipengaruhi oleh beberapa kondisi seperti kebiasaan, emosi, kondisi psikologis tertentu, serta mood masing-masing investor. Menurut Margareta dan Ida (2016), para investor memiliki kecenderungan untuk kurang menyukai hari Senin sebagai minggu awal kerja sehingga mempengaruhi mood investor dalam melakukan aktivitas perdagangan saham.Hal ini yang menyebabkan investor mengalami kerugian pada hari Senin, namun bagi investor yang mengetahui informasi berupa pola anomali ini akan menghindari hari Senin agar dapat memaksimalkan keuntungan yang diperoleh. Hal inilah yang menyebabkan perbedaan bagi investor yang mengetahui informasi tersebut dan dapat memprediksi nya dengan investor yang tidak mengetahui informasi tersebut (Dian, 2017).</w:t>
      </w:r>
    </w:p>
    <w:p w:rsidR="00C6330E" w:rsidRPr="00CA5D0F" w:rsidRDefault="00C6330E" w:rsidP="00C6330E">
      <w:pPr>
        <w:pStyle w:val="ListParagraph"/>
        <w:ind w:left="360" w:firstLine="720"/>
        <w:rPr>
          <w:rFonts w:ascii="Times New Roman" w:hAnsi="Times New Roman" w:cs="Times New Roman"/>
          <w:b/>
          <w:sz w:val="24"/>
          <w:szCs w:val="24"/>
        </w:rPr>
      </w:pPr>
      <w:r w:rsidRPr="00CA5D0F">
        <w:rPr>
          <w:rFonts w:ascii="Times New Roman" w:hAnsi="Times New Roman" w:cs="Times New Roman"/>
          <w:sz w:val="24"/>
          <w:szCs w:val="24"/>
        </w:rPr>
        <w:lastRenderedPageBreak/>
        <w:t>Keragaman argumentasi mengenai pasar yang efisien masih sering terjadi sampai saat ini. Di satu sisi terdapat banyak penelitian yang memberikan bukti empiris yang mendukung konsep pasar yang efisien. Namun disisi lain muncul sejumlah penelitian yang menyatakan adanya anomali pasar yang merupakan penyimpangan yang terjadi terhadap hipotesis pasar yang efisien dan mempengaruhi harga saham (Werastuti, 2012). Penyimpangan tersebut di antaranya adalah fenomena-fenomena yang membahas tentang perdebatan mengenai pola return saham setiap hari perdagangan yang dihasilkan dari beberapa penelitian yang telah dilakukan dimasa lalu.</w:t>
      </w:r>
    </w:p>
    <w:p w:rsidR="00C6330E" w:rsidRPr="00CA5D0F" w:rsidRDefault="00C6330E" w:rsidP="00C6330E">
      <w:pPr>
        <w:pStyle w:val="Default"/>
        <w:spacing w:line="480" w:lineRule="auto"/>
        <w:jc w:val="center"/>
        <w:rPr>
          <w:b/>
        </w:rPr>
      </w:pPr>
      <w:r w:rsidRPr="00CA5D0F">
        <w:rPr>
          <w:b/>
        </w:rPr>
        <w:t>Grafik 1.1</w:t>
      </w:r>
    </w:p>
    <w:p w:rsidR="00C6330E" w:rsidRPr="00CA5D0F" w:rsidRDefault="00C6330E" w:rsidP="00C6330E">
      <w:pPr>
        <w:pStyle w:val="Default"/>
        <w:spacing w:line="480" w:lineRule="auto"/>
        <w:jc w:val="center"/>
        <w:rPr>
          <w:b/>
        </w:rPr>
      </w:pPr>
      <w:r w:rsidRPr="00CA5D0F">
        <w:rPr>
          <w:b/>
        </w:rPr>
        <w:t>Rerata Return Saham Berdasarkan Hari Perdagangan Saham Di BEI</w:t>
      </w:r>
    </w:p>
    <w:p w:rsidR="00C6330E" w:rsidRPr="00CA5D0F" w:rsidRDefault="00C6330E" w:rsidP="00C6330E">
      <w:pPr>
        <w:pStyle w:val="Default"/>
        <w:spacing w:line="480" w:lineRule="auto"/>
        <w:jc w:val="center"/>
        <w:rPr>
          <w:b/>
        </w:rPr>
      </w:pPr>
      <w:r w:rsidRPr="00CA5D0F">
        <w:rPr>
          <w:b/>
          <w:noProof/>
        </w:rPr>
        <w:drawing>
          <wp:anchor distT="0" distB="0" distL="114300" distR="114300" simplePos="0" relativeHeight="251659264" behindDoc="0" locked="0" layoutInCell="1" allowOverlap="1" wp14:anchorId="0BF9EA46" wp14:editId="0D9D37DB">
            <wp:simplePos x="0" y="0"/>
            <wp:positionH relativeFrom="page">
              <wp:align>center</wp:align>
            </wp:positionH>
            <wp:positionV relativeFrom="paragraph">
              <wp:posOffset>265020</wp:posOffset>
            </wp:positionV>
            <wp:extent cx="4572000" cy="27432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CA5D0F">
        <w:rPr>
          <w:b/>
        </w:rPr>
        <w:t>Periode 2017</w:t>
      </w:r>
    </w:p>
    <w:p w:rsidR="00C6330E" w:rsidRPr="00CA5D0F" w:rsidRDefault="00C6330E" w:rsidP="00C6330E">
      <w:pPr>
        <w:pStyle w:val="Default"/>
        <w:spacing w:line="480" w:lineRule="auto"/>
      </w:pPr>
    </w:p>
    <w:p w:rsidR="00C6330E" w:rsidRPr="00CA5D0F" w:rsidRDefault="00C6330E" w:rsidP="00C6330E">
      <w:pPr>
        <w:pStyle w:val="Default"/>
        <w:spacing w:line="480" w:lineRule="auto"/>
      </w:pPr>
    </w:p>
    <w:p w:rsidR="00C6330E" w:rsidRPr="00CA5D0F" w:rsidRDefault="00C6330E" w:rsidP="00C6330E">
      <w:pPr>
        <w:pStyle w:val="Default"/>
        <w:spacing w:line="480" w:lineRule="auto"/>
      </w:pPr>
    </w:p>
    <w:p w:rsidR="00C6330E" w:rsidRPr="00CA5D0F" w:rsidRDefault="00C6330E" w:rsidP="00C6330E">
      <w:pPr>
        <w:pStyle w:val="Default"/>
        <w:spacing w:line="480" w:lineRule="auto"/>
      </w:pPr>
    </w:p>
    <w:p w:rsidR="00C6330E" w:rsidRPr="00CA5D0F" w:rsidRDefault="00C6330E" w:rsidP="00C6330E">
      <w:pPr>
        <w:pStyle w:val="Default"/>
        <w:spacing w:line="480" w:lineRule="auto"/>
      </w:pPr>
      <w:r w:rsidRPr="00CA5D0F">
        <w:t xml:space="preserve">           Sumber : Data diolah</w:t>
      </w:r>
    </w:p>
    <w:p w:rsidR="00C6330E" w:rsidRPr="00CA5D0F" w:rsidRDefault="00C6330E" w:rsidP="00C6330E">
      <w:pPr>
        <w:spacing w:line="480" w:lineRule="auto"/>
        <w:ind w:left="360" w:firstLine="720"/>
        <w:jc w:val="both"/>
        <w:rPr>
          <w:rFonts w:ascii="Times New Roman" w:hAnsi="Times New Roman" w:cs="Times New Roman"/>
          <w:sz w:val="24"/>
          <w:szCs w:val="24"/>
        </w:rPr>
      </w:pPr>
      <w:r w:rsidRPr="00CA5D0F">
        <w:rPr>
          <w:rFonts w:ascii="Times New Roman" w:hAnsi="Times New Roman" w:cs="Times New Roman"/>
          <w:sz w:val="24"/>
          <w:szCs w:val="24"/>
        </w:rPr>
        <w:t xml:space="preserve">Dari grafik di atas dapat dilihat bahwa rerata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saham LQ45 di Bursa Efek Indonesia periode 2017 memiliki kecenderungan negatif terendah pada hari Senin. Sementara return positif selalu terjadi pada hari Selasa dan cenderung memiliki return positif tertinggi pada hari Rabu. Walaupun pada hari perdagangan Kamis juga mempunyai return negatif, tetapi rerata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pada hari Senin cenderung memiliki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yang paling rendah dibandingkan </w:t>
      </w:r>
      <w:r w:rsidRPr="00CA5D0F">
        <w:rPr>
          <w:rFonts w:ascii="Times New Roman" w:hAnsi="Times New Roman" w:cs="Times New Roman"/>
          <w:sz w:val="24"/>
          <w:szCs w:val="24"/>
        </w:rPr>
        <w:lastRenderedPageBreak/>
        <w:t xml:space="preserve">dengan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saham pada hari lainnya. Hal ini mengindikasikan bahwa pergerakan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saham harian membentuk suatu pola di mana rerata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negatif terendah selalu terjadi pada hari perdagangan Senin sementara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positif tertinggi terjadi pada hari perdagangan Rabu. Hal ini sejalan dengan hasil penelitian Saraswati, Yunisa R. et al (2015), yang menemukan bahwa terdapat perbedaan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saham harian selama lima hari perdagangan, dimana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terendah terjadi pada hari Senin dan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tertinggi terjadi pada hari Rabu.</w:t>
      </w:r>
    </w:p>
    <w:p w:rsidR="00C6330E" w:rsidRPr="00CA5D0F" w:rsidRDefault="00C6330E" w:rsidP="00C6330E">
      <w:pPr>
        <w:spacing w:line="480" w:lineRule="auto"/>
        <w:ind w:left="360" w:firstLine="720"/>
        <w:jc w:val="both"/>
        <w:rPr>
          <w:rFonts w:ascii="Times New Roman" w:hAnsi="Times New Roman" w:cs="Times New Roman"/>
          <w:sz w:val="24"/>
          <w:szCs w:val="24"/>
        </w:rPr>
      </w:pPr>
      <w:r w:rsidRPr="00CA5D0F">
        <w:rPr>
          <w:rFonts w:ascii="Times New Roman" w:hAnsi="Times New Roman" w:cs="Times New Roman"/>
          <w:sz w:val="24"/>
          <w:szCs w:val="24"/>
        </w:rPr>
        <w:t>Selain itu dapat dilihat pada tanggal 21 Mei 2019 juga menunjukan bahwa bursa saham Amerika Serikat (AS) atau Wall Street turun pada hari Senin (Selasa pagi WIB) karena sanksi sepihak pemerintah AS ke produsen peralatan telekomunikasi asal China, Huawei Technologies Co Ltd membebani sektor teknologi. Langkah yang diambil Gedung Putih ini dikhawatirkan bakal semakin mengobarkan ketegangan perdagangan antara AS-China.(liputan 6).</w:t>
      </w:r>
    </w:p>
    <w:p w:rsidR="00C6330E" w:rsidRPr="00CA5D0F" w:rsidRDefault="00C6330E" w:rsidP="00C6330E">
      <w:pPr>
        <w:pStyle w:val="A-Z"/>
        <w:spacing w:before="0" w:line="480" w:lineRule="auto"/>
      </w:pPr>
      <w:r w:rsidRPr="00CA5D0F">
        <w:t xml:space="preserve">Identifikasi Masalah </w:t>
      </w:r>
    </w:p>
    <w:p w:rsidR="00C6330E" w:rsidRPr="00CA5D0F" w:rsidRDefault="00C6330E" w:rsidP="00C6330E">
      <w:pPr>
        <w:pStyle w:val="ListParagraph"/>
        <w:spacing w:after="0"/>
        <w:ind w:left="360" w:firstLine="720"/>
        <w:rPr>
          <w:rFonts w:ascii="Times New Roman" w:hAnsi="Times New Roman" w:cs="Times New Roman"/>
          <w:b/>
          <w:sz w:val="24"/>
          <w:szCs w:val="24"/>
        </w:rPr>
      </w:pPr>
      <w:r w:rsidRPr="00CA5D0F">
        <w:rPr>
          <w:rFonts w:ascii="Times New Roman" w:hAnsi="Times New Roman" w:cs="Times New Roman"/>
          <w:sz w:val="24"/>
          <w:szCs w:val="24"/>
        </w:rPr>
        <w:t>Berdasarkan latar belakang masalah yang telah diuraikan dapat diidentifikasikan beberapa pokok masalah sebagai berikut:</w:t>
      </w:r>
    </w:p>
    <w:p w:rsidR="00C6330E" w:rsidRPr="00CA5D0F" w:rsidRDefault="00C6330E" w:rsidP="00C6330E">
      <w:pPr>
        <w:pStyle w:val="ListParagraph"/>
        <w:numPr>
          <w:ilvl w:val="0"/>
          <w:numId w:val="2"/>
        </w:numPr>
        <w:ind w:left="720"/>
        <w:rPr>
          <w:rFonts w:ascii="Times New Roman" w:hAnsi="Times New Roman" w:cs="Times New Roman"/>
          <w:sz w:val="24"/>
          <w:szCs w:val="24"/>
        </w:rPr>
      </w:pPr>
      <w:r w:rsidRPr="00CA5D0F">
        <w:rPr>
          <w:rFonts w:ascii="Times New Roman" w:hAnsi="Times New Roman" w:cs="Times New Roman"/>
          <w:sz w:val="24"/>
          <w:szCs w:val="24"/>
        </w:rPr>
        <w:t xml:space="preserve">Bagaimana pengaruh hari perdagangan pada </w:t>
      </w:r>
      <w:r w:rsidRPr="00CA5D0F">
        <w:rPr>
          <w:rFonts w:ascii="Times New Roman" w:hAnsi="Times New Roman" w:cs="Times New Roman"/>
          <w:i/>
          <w:sz w:val="24"/>
          <w:szCs w:val="24"/>
        </w:rPr>
        <w:t>Monday effect &amp; Non-Monday</w:t>
      </w:r>
      <w:r w:rsidRPr="00CA5D0F">
        <w:rPr>
          <w:rFonts w:ascii="Times New Roman" w:hAnsi="Times New Roman" w:cs="Times New Roman"/>
          <w:sz w:val="24"/>
          <w:szCs w:val="24"/>
        </w:rPr>
        <w:t xml:space="preserve"> terhadap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saham di sektor LQ 45 pada Bursa Efek Indonesia (BEI)?</w:t>
      </w:r>
    </w:p>
    <w:p w:rsidR="00C6330E" w:rsidRPr="00CA5D0F" w:rsidRDefault="00C6330E" w:rsidP="00C6330E">
      <w:pPr>
        <w:pStyle w:val="ListParagraph"/>
        <w:numPr>
          <w:ilvl w:val="0"/>
          <w:numId w:val="2"/>
        </w:numPr>
        <w:ind w:left="720"/>
        <w:rPr>
          <w:rFonts w:ascii="Times New Roman" w:hAnsi="Times New Roman" w:cs="Times New Roman"/>
          <w:sz w:val="24"/>
          <w:szCs w:val="24"/>
        </w:rPr>
      </w:pPr>
      <w:r w:rsidRPr="00CA5D0F">
        <w:rPr>
          <w:rFonts w:ascii="Times New Roman" w:hAnsi="Times New Roman" w:cs="Times New Roman"/>
          <w:sz w:val="24"/>
          <w:szCs w:val="24"/>
        </w:rPr>
        <w:t>Bagaimana pengaruh volume perdagangan (Monday effect &amp; Non-Monday) terhadap return saham di LQ 45 pada Bursa Efek Indonesia (BEI)?</w:t>
      </w:r>
    </w:p>
    <w:p w:rsidR="00C6330E" w:rsidRPr="00CA5D0F" w:rsidRDefault="00C6330E" w:rsidP="00C6330E">
      <w:pPr>
        <w:pStyle w:val="A-Z"/>
        <w:spacing w:before="0" w:line="480" w:lineRule="auto"/>
      </w:pPr>
      <w:r w:rsidRPr="00CA5D0F">
        <w:t xml:space="preserve">Batasan Masalah </w:t>
      </w:r>
    </w:p>
    <w:p w:rsidR="00C6330E" w:rsidRPr="00CA5D0F" w:rsidRDefault="00C6330E" w:rsidP="00C6330E">
      <w:pPr>
        <w:pStyle w:val="ListParagraph"/>
        <w:ind w:firstLine="360"/>
        <w:rPr>
          <w:rFonts w:ascii="Times New Roman" w:hAnsi="Times New Roman" w:cs="Times New Roman"/>
          <w:sz w:val="24"/>
          <w:szCs w:val="24"/>
        </w:rPr>
      </w:pPr>
      <w:r w:rsidRPr="00CA5D0F">
        <w:rPr>
          <w:rFonts w:ascii="Times New Roman" w:hAnsi="Times New Roman" w:cs="Times New Roman"/>
          <w:sz w:val="24"/>
          <w:szCs w:val="24"/>
        </w:rPr>
        <w:t>Pada penelitian ini, adapun permasalahan akan dibatasi seperti :</w:t>
      </w:r>
    </w:p>
    <w:p w:rsidR="00C6330E" w:rsidRPr="00CA5D0F" w:rsidRDefault="00C6330E" w:rsidP="00C6330E">
      <w:pPr>
        <w:pStyle w:val="ListParagraph"/>
        <w:numPr>
          <w:ilvl w:val="1"/>
          <w:numId w:val="4"/>
        </w:numPr>
        <w:ind w:left="720"/>
        <w:rPr>
          <w:rFonts w:ascii="Times New Roman" w:hAnsi="Times New Roman" w:cs="Times New Roman"/>
          <w:sz w:val="24"/>
          <w:szCs w:val="24"/>
        </w:rPr>
      </w:pPr>
      <w:r w:rsidRPr="00CA5D0F">
        <w:rPr>
          <w:rFonts w:ascii="Times New Roman" w:hAnsi="Times New Roman" w:cs="Times New Roman"/>
          <w:sz w:val="24"/>
          <w:szCs w:val="24"/>
        </w:rPr>
        <w:lastRenderedPageBreak/>
        <w:t>Bagaimana pengaruh hari perdagangan (</w:t>
      </w:r>
      <w:r w:rsidRPr="00CA5D0F">
        <w:rPr>
          <w:rFonts w:ascii="Times New Roman" w:hAnsi="Times New Roman" w:cs="Times New Roman"/>
          <w:i/>
          <w:sz w:val="24"/>
          <w:szCs w:val="24"/>
        </w:rPr>
        <w:t>Monday effect &amp; Non-Monday</w:t>
      </w:r>
      <w:r w:rsidRPr="00CA5D0F">
        <w:rPr>
          <w:rFonts w:ascii="Times New Roman" w:hAnsi="Times New Roman" w:cs="Times New Roman"/>
          <w:sz w:val="24"/>
          <w:szCs w:val="24"/>
        </w:rPr>
        <w:t xml:space="preserve">) terdahap </w:t>
      </w:r>
      <w:r w:rsidRPr="00CA5D0F">
        <w:rPr>
          <w:rFonts w:ascii="Times New Roman" w:hAnsi="Times New Roman" w:cs="Times New Roman"/>
          <w:i/>
          <w:sz w:val="24"/>
          <w:szCs w:val="24"/>
        </w:rPr>
        <w:t>return</w:t>
      </w:r>
      <w:r w:rsidRPr="00CA5D0F">
        <w:rPr>
          <w:rFonts w:ascii="Times New Roman" w:hAnsi="Times New Roman" w:cs="Times New Roman"/>
          <w:sz w:val="24"/>
          <w:szCs w:val="24"/>
        </w:rPr>
        <w:t xml:space="preserve"> saham pada sektor LQ 45 di Bursa Efek Indonesia (BEI) pada periode Ja</w:t>
      </w:r>
      <w:r>
        <w:rPr>
          <w:rFonts w:ascii="Times New Roman" w:hAnsi="Times New Roman" w:cs="Times New Roman"/>
          <w:sz w:val="24"/>
          <w:szCs w:val="24"/>
        </w:rPr>
        <w:t>nuari 2017 sampai Desember 2017</w:t>
      </w:r>
      <w:r w:rsidRPr="00CA5D0F">
        <w:rPr>
          <w:rFonts w:ascii="Times New Roman" w:hAnsi="Times New Roman" w:cs="Times New Roman"/>
          <w:sz w:val="24"/>
          <w:szCs w:val="24"/>
        </w:rPr>
        <w:t>?</w:t>
      </w:r>
    </w:p>
    <w:p w:rsidR="00C6330E" w:rsidRPr="00CA5D0F" w:rsidRDefault="00C6330E" w:rsidP="00C6330E">
      <w:pPr>
        <w:pStyle w:val="ListParagraph"/>
        <w:numPr>
          <w:ilvl w:val="1"/>
          <w:numId w:val="4"/>
        </w:numPr>
        <w:ind w:left="720"/>
        <w:rPr>
          <w:rFonts w:ascii="Times New Roman" w:hAnsi="Times New Roman" w:cs="Times New Roman"/>
          <w:sz w:val="24"/>
          <w:szCs w:val="24"/>
        </w:rPr>
      </w:pPr>
      <w:r w:rsidRPr="00CA5D0F">
        <w:rPr>
          <w:rFonts w:ascii="Times New Roman" w:hAnsi="Times New Roman" w:cs="Times New Roman"/>
          <w:sz w:val="24"/>
          <w:szCs w:val="24"/>
        </w:rPr>
        <w:t>Bagaimana pengaruh arus perdagangan (</w:t>
      </w:r>
      <w:r w:rsidRPr="00CA5D0F">
        <w:rPr>
          <w:rFonts w:ascii="Times New Roman" w:hAnsi="Times New Roman" w:cs="Times New Roman"/>
          <w:i/>
          <w:sz w:val="24"/>
          <w:szCs w:val="24"/>
        </w:rPr>
        <w:t>Monday effect &amp; Non-Monday</w:t>
      </w:r>
      <w:r w:rsidRPr="00CA5D0F">
        <w:rPr>
          <w:rFonts w:ascii="Times New Roman" w:hAnsi="Times New Roman" w:cs="Times New Roman"/>
          <w:sz w:val="24"/>
          <w:szCs w:val="24"/>
        </w:rPr>
        <w:t>) terhadap volume saham pada sektor LQ 45 di Bursa Efek Indonesia (BEI) pada periode Ja</w:t>
      </w:r>
      <w:r>
        <w:rPr>
          <w:rFonts w:ascii="Times New Roman" w:hAnsi="Times New Roman" w:cs="Times New Roman"/>
          <w:sz w:val="24"/>
          <w:szCs w:val="24"/>
        </w:rPr>
        <w:t>nuari 2017 sampai Desember 2017</w:t>
      </w:r>
      <w:r w:rsidRPr="00CA5D0F">
        <w:rPr>
          <w:rFonts w:ascii="Times New Roman" w:hAnsi="Times New Roman" w:cs="Times New Roman"/>
          <w:sz w:val="24"/>
          <w:szCs w:val="24"/>
        </w:rPr>
        <w:t xml:space="preserve">? </w:t>
      </w:r>
    </w:p>
    <w:p w:rsidR="00C6330E" w:rsidRPr="00CA5D0F" w:rsidRDefault="00C6330E" w:rsidP="00C6330E">
      <w:pPr>
        <w:pStyle w:val="ListParagraph"/>
        <w:numPr>
          <w:ilvl w:val="1"/>
          <w:numId w:val="4"/>
        </w:numPr>
        <w:ind w:left="720"/>
        <w:rPr>
          <w:rFonts w:ascii="Times New Roman" w:hAnsi="Times New Roman" w:cs="Times New Roman"/>
          <w:sz w:val="24"/>
          <w:szCs w:val="24"/>
        </w:rPr>
      </w:pPr>
      <w:r w:rsidRPr="00CA5D0F">
        <w:rPr>
          <w:rFonts w:ascii="Times New Roman" w:hAnsi="Times New Roman" w:cs="Times New Roman"/>
          <w:sz w:val="24"/>
          <w:szCs w:val="24"/>
        </w:rPr>
        <w:t>Mengetahui peluang munculnya return negatif dan positif pada hari perdagangan saham di sektor LQ 45 pada Bursa Efek Indonesia (BEI)?</w:t>
      </w:r>
    </w:p>
    <w:p w:rsidR="00C6330E" w:rsidRDefault="00C6330E" w:rsidP="00C6330E">
      <w:pPr>
        <w:pStyle w:val="A-Z"/>
        <w:spacing w:before="0" w:line="480" w:lineRule="auto"/>
      </w:pPr>
      <w:r w:rsidRPr="00CA5D0F">
        <w:t xml:space="preserve">Rumusan Masalah </w:t>
      </w:r>
    </w:p>
    <w:p w:rsidR="00C6330E" w:rsidRPr="00CA5D0F" w:rsidRDefault="00C6330E" w:rsidP="00C6330E">
      <w:pPr>
        <w:spacing w:after="0" w:line="480" w:lineRule="auto"/>
        <w:ind w:left="360" w:firstLine="720"/>
        <w:jc w:val="both"/>
        <w:rPr>
          <w:rFonts w:ascii="Times New Roman" w:hAnsi="Times New Roman" w:cs="Times New Roman"/>
          <w:b/>
          <w:sz w:val="24"/>
          <w:szCs w:val="24"/>
        </w:rPr>
      </w:pPr>
      <w:r w:rsidRPr="00CA5D0F">
        <w:rPr>
          <w:rFonts w:ascii="Times New Roman" w:hAnsi="Times New Roman" w:cs="Times New Roman"/>
          <w:sz w:val="24"/>
          <w:szCs w:val="24"/>
        </w:rPr>
        <w:t xml:space="preserve">Berdasarkan batasan masalah yang telah diuraikan,maka peneliti ingin mengetahui apakah terdapat pengaruh </w:t>
      </w:r>
      <w:r w:rsidRPr="00CA5D0F">
        <w:rPr>
          <w:rFonts w:ascii="Times New Roman" w:hAnsi="Times New Roman" w:cs="Times New Roman"/>
          <w:i/>
          <w:sz w:val="24"/>
          <w:szCs w:val="24"/>
        </w:rPr>
        <w:t>return open-close</w:t>
      </w:r>
      <w:r w:rsidRPr="00CA5D0F">
        <w:rPr>
          <w:rFonts w:ascii="Times New Roman" w:hAnsi="Times New Roman" w:cs="Times New Roman"/>
          <w:sz w:val="24"/>
          <w:szCs w:val="24"/>
        </w:rPr>
        <w:t xml:space="preserve"> (ROC), </w:t>
      </w:r>
      <w:r w:rsidRPr="00CA5D0F">
        <w:rPr>
          <w:rFonts w:ascii="Times New Roman" w:hAnsi="Times New Roman" w:cs="Times New Roman"/>
          <w:i/>
          <w:sz w:val="24"/>
          <w:szCs w:val="24"/>
        </w:rPr>
        <w:t>return close-close</w:t>
      </w:r>
      <w:r w:rsidRPr="00CA5D0F">
        <w:rPr>
          <w:rFonts w:ascii="Times New Roman" w:hAnsi="Times New Roman" w:cs="Times New Roman"/>
          <w:sz w:val="24"/>
          <w:szCs w:val="24"/>
        </w:rPr>
        <w:t xml:space="preserve"> (RCC), dan volume perdagangan perusahaan pada sektor LQ 45 selama periode Januari 2017 – Desember 2017.</w:t>
      </w:r>
    </w:p>
    <w:p w:rsidR="00C6330E" w:rsidRDefault="00C6330E" w:rsidP="00C6330E">
      <w:pPr>
        <w:pStyle w:val="A-Z"/>
        <w:spacing w:before="0" w:line="480" w:lineRule="auto"/>
      </w:pPr>
      <w:r w:rsidRPr="00CA5D0F">
        <w:t xml:space="preserve">Tujuan Penelitian </w:t>
      </w:r>
    </w:p>
    <w:p w:rsidR="00C6330E" w:rsidRPr="00CA5D0F" w:rsidRDefault="00C6330E" w:rsidP="00C6330E">
      <w:pPr>
        <w:pStyle w:val="ListParagraph"/>
        <w:ind w:left="360" w:firstLine="720"/>
        <w:rPr>
          <w:rFonts w:ascii="Times New Roman" w:hAnsi="Times New Roman" w:cs="Times New Roman"/>
          <w:b/>
          <w:sz w:val="24"/>
          <w:szCs w:val="24"/>
        </w:rPr>
      </w:pPr>
      <w:r w:rsidRPr="00CA5D0F">
        <w:rPr>
          <w:rFonts w:ascii="Times New Roman" w:hAnsi="Times New Roman" w:cs="Times New Roman"/>
          <w:sz w:val="24"/>
          <w:szCs w:val="24"/>
        </w:rPr>
        <w:t xml:space="preserve">Berdasarkan rumusan masalah yang telah diuraikan, maka tujuan penelitian ini adalah: </w:t>
      </w:r>
    </w:p>
    <w:p w:rsidR="00C6330E" w:rsidRDefault="00C6330E" w:rsidP="00C6330E">
      <w:pPr>
        <w:pStyle w:val="ListParagraph"/>
        <w:numPr>
          <w:ilvl w:val="0"/>
          <w:numId w:val="3"/>
        </w:numPr>
        <w:tabs>
          <w:tab w:val="left" w:pos="0"/>
        </w:tabs>
        <w:ind w:left="720"/>
        <w:rPr>
          <w:rFonts w:ascii="Times New Roman" w:hAnsi="Times New Roman" w:cs="Times New Roman"/>
          <w:noProof/>
          <w:sz w:val="24"/>
          <w:szCs w:val="24"/>
        </w:rPr>
      </w:pPr>
      <w:r w:rsidRPr="00CA5D0F">
        <w:rPr>
          <w:rFonts w:ascii="Times New Roman" w:hAnsi="Times New Roman" w:cs="Times New Roman"/>
          <w:noProof/>
          <w:sz w:val="24"/>
          <w:szCs w:val="24"/>
        </w:rPr>
        <w:t xml:space="preserve">Mengetahui adanya </w:t>
      </w:r>
      <w:r w:rsidRPr="00CA5D0F">
        <w:rPr>
          <w:rFonts w:ascii="Times New Roman" w:hAnsi="Times New Roman" w:cs="Times New Roman"/>
          <w:i/>
          <w:noProof/>
          <w:sz w:val="24"/>
          <w:szCs w:val="24"/>
        </w:rPr>
        <w:t>Monday Effect</w:t>
      </w:r>
      <w:r w:rsidRPr="00CA5D0F">
        <w:rPr>
          <w:rFonts w:ascii="Times New Roman" w:hAnsi="Times New Roman" w:cs="Times New Roman"/>
          <w:noProof/>
          <w:sz w:val="24"/>
          <w:szCs w:val="24"/>
        </w:rPr>
        <w:t xml:space="preserve"> terhadap</w:t>
      </w:r>
      <w:r w:rsidRPr="00CA5D0F">
        <w:rPr>
          <w:rFonts w:ascii="Times New Roman" w:hAnsi="Times New Roman" w:cs="Times New Roman"/>
          <w:i/>
          <w:noProof/>
          <w:sz w:val="24"/>
          <w:szCs w:val="24"/>
        </w:rPr>
        <w:t xml:space="preserve"> </w:t>
      </w:r>
      <w:r w:rsidRPr="00CA5D0F">
        <w:rPr>
          <w:rFonts w:ascii="Times New Roman" w:hAnsi="Times New Roman" w:cs="Times New Roman"/>
          <w:i/>
          <w:sz w:val="24"/>
          <w:szCs w:val="24"/>
        </w:rPr>
        <w:t>return open-close</w:t>
      </w:r>
      <w:r w:rsidRPr="00CA5D0F">
        <w:rPr>
          <w:rFonts w:ascii="Times New Roman" w:hAnsi="Times New Roman" w:cs="Times New Roman"/>
          <w:sz w:val="24"/>
          <w:szCs w:val="24"/>
        </w:rPr>
        <w:t xml:space="preserve"> (ROC) </w:t>
      </w:r>
      <w:r w:rsidRPr="00CA5D0F">
        <w:rPr>
          <w:rFonts w:ascii="Times New Roman" w:hAnsi="Times New Roman" w:cs="Times New Roman"/>
          <w:noProof/>
          <w:sz w:val="24"/>
          <w:szCs w:val="24"/>
        </w:rPr>
        <w:t xml:space="preserve">pada </w:t>
      </w:r>
      <w:r w:rsidRPr="00CA5D0F">
        <w:rPr>
          <w:rFonts w:ascii="Times New Roman" w:hAnsi="Times New Roman" w:cs="Times New Roman"/>
          <w:sz w:val="24"/>
          <w:szCs w:val="24"/>
        </w:rPr>
        <w:t>LQ 45</w:t>
      </w:r>
      <w:r w:rsidRPr="00CA5D0F">
        <w:rPr>
          <w:rFonts w:ascii="Times New Roman" w:hAnsi="Times New Roman" w:cs="Times New Roman"/>
          <w:i/>
          <w:sz w:val="24"/>
          <w:szCs w:val="24"/>
        </w:rPr>
        <w:t xml:space="preserve"> </w:t>
      </w:r>
      <w:r w:rsidRPr="00CA5D0F">
        <w:rPr>
          <w:rFonts w:ascii="Times New Roman" w:hAnsi="Times New Roman" w:cs="Times New Roman"/>
          <w:noProof/>
          <w:sz w:val="24"/>
          <w:szCs w:val="24"/>
        </w:rPr>
        <w:t>di Bursa Efek Indonesia (BEI) pada periode Januari 2017- Desember 2017.</w:t>
      </w:r>
    </w:p>
    <w:p w:rsidR="00C6330E" w:rsidRDefault="00C6330E" w:rsidP="00C6330E">
      <w:pPr>
        <w:pStyle w:val="ListParagraph"/>
        <w:numPr>
          <w:ilvl w:val="0"/>
          <w:numId w:val="3"/>
        </w:numPr>
        <w:tabs>
          <w:tab w:val="left" w:pos="0"/>
        </w:tabs>
        <w:ind w:left="720"/>
        <w:rPr>
          <w:rFonts w:ascii="Times New Roman" w:hAnsi="Times New Roman" w:cs="Times New Roman"/>
          <w:noProof/>
          <w:sz w:val="24"/>
          <w:szCs w:val="24"/>
        </w:rPr>
      </w:pPr>
      <w:r w:rsidRPr="00CA5D0F">
        <w:rPr>
          <w:rFonts w:ascii="Times New Roman" w:hAnsi="Times New Roman" w:cs="Times New Roman"/>
          <w:noProof/>
          <w:sz w:val="24"/>
          <w:szCs w:val="24"/>
        </w:rPr>
        <w:t xml:space="preserve">Mengetahui adanya </w:t>
      </w:r>
      <w:r w:rsidRPr="00CA5D0F">
        <w:rPr>
          <w:rFonts w:ascii="Times New Roman" w:hAnsi="Times New Roman" w:cs="Times New Roman"/>
          <w:i/>
          <w:noProof/>
          <w:sz w:val="24"/>
          <w:szCs w:val="24"/>
        </w:rPr>
        <w:t>Monday Effect</w:t>
      </w:r>
      <w:r w:rsidRPr="00CA5D0F">
        <w:rPr>
          <w:rFonts w:ascii="Times New Roman" w:hAnsi="Times New Roman" w:cs="Times New Roman"/>
          <w:noProof/>
          <w:sz w:val="24"/>
          <w:szCs w:val="24"/>
        </w:rPr>
        <w:t xml:space="preserve"> terhadap</w:t>
      </w:r>
      <w:r w:rsidRPr="00CA5D0F">
        <w:rPr>
          <w:rFonts w:ascii="Times New Roman" w:hAnsi="Times New Roman" w:cs="Times New Roman"/>
          <w:i/>
          <w:noProof/>
          <w:sz w:val="24"/>
          <w:szCs w:val="24"/>
        </w:rPr>
        <w:t xml:space="preserve"> </w:t>
      </w:r>
      <w:r w:rsidRPr="00CA5D0F">
        <w:rPr>
          <w:rFonts w:ascii="Times New Roman" w:hAnsi="Times New Roman" w:cs="Times New Roman"/>
          <w:noProof/>
          <w:sz w:val="24"/>
          <w:szCs w:val="24"/>
        </w:rPr>
        <w:t>volume perdagangan</w:t>
      </w:r>
      <w:r w:rsidRPr="00CA5D0F">
        <w:rPr>
          <w:rFonts w:ascii="Times New Roman" w:hAnsi="Times New Roman" w:cs="Times New Roman"/>
          <w:i/>
          <w:noProof/>
          <w:sz w:val="24"/>
          <w:szCs w:val="24"/>
        </w:rPr>
        <w:t xml:space="preserve"> </w:t>
      </w:r>
      <w:r w:rsidRPr="00CA5D0F">
        <w:rPr>
          <w:rFonts w:ascii="Times New Roman" w:hAnsi="Times New Roman" w:cs="Times New Roman"/>
          <w:noProof/>
          <w:sz w:val="24"/>
          <w:szCs w:val="24"/>
        </w:rPr>
        <w:t xml:space="preserve">pada </w:t>
      </w:r>
      <w:r w:rsidRPr="00CA5D0F">
        <w:rPr>
          <w:rFonts w:ascii="Times New Roman" w:hAnsi="Times New Roman" w:cs="Times New Roman"/>
          <w:sz w:val="24"/>
          <w:szCs w:val="24"/>
        </w:rPr>
        <w:t xml:space="preserve">sektor </w:t>
      </w:r>
      <w:r w:rsidRPr="00CA5D0F">
        <w:rPr>
          <w:rFonts w:ascii="Times New Roman" w:hAnsi="Times New Roman" w:cs="Times New Roman"/>
          <w:i/>
          <w:sz w:val="24"/>
          <w:szCs w:val="24"/>
        </w:rPr>
        <w:t>LQ 45</w:t>
      </w:r>
      <w:r w:rsidRPr="00CA5D0F">
        <w:rPr>
          <w:rFonts w:ascii="Times New Roman" w:hAnsi="Times New Roman" w:cs="Times New Roman"/>
          <w:noProof/>
          <w:sz w:val="24"/>
          <w:szCs w:val="24"/>
        </w:rPr>
        <w:t xml:space="preserve"> di Bursa Efek Indonesia (BEI) pada periode Januari 2017- Desember 2017.</w:t>
      </w:r>
    </w:p>
    <w:p w:rsidR="00C6330E" w:rsidRPr="00CA5D0F" w:rsidRDefault="00C6330E" w:rsidP="00C6330E">
      <w:pPr>
        <w:pStyle w:val="ListParagraph"/>
        <w:numPr>
          <w:ilvl w:val="0"/>
          <w:numId w:val="3"/>
        </w:numPr>
        <w:tabs>
          <w:tab w:val="left" w:pos="0"/>
        </w:tabs>
        <w:ind w:left="720"/>
        <w:rPr>
          <w:rFonts w:ascii="Times New Roman" w:hAnsi="Times New Roman" w:cs="Times New Roman"/>
          <w:noProof/>
          <w:sz w:val="24"/>
          <w:szCs w:val="24"/>
        </w:rPr>
      </w:pPr>
      <w:r w:rsidRPr="00CA5D0F">
        <w:rPr>
          <w:rFonts w:ascii="Times New Roman" w:hAnsi="Times New Roman" w:cs="Times New Roman"/>
          <w:sz w:val="24"/>
          <w:szCs w:val="24"/>
        </w:rPr>
        <w:t>Mengetahui peluang munculnya return negatif dan positif Mengetahui peluang munculnya return negatif dan positif pada Uji Logit terhadap return saham di sektor LQ 45 pada Bursa Efek Indonesia (BEI)?</w:t>
      </w:r>
    </w:p>
    <w:p w:rsidR="00C6330E" w:rsidRDefault="00C6330E" w:rsidP="00C6330E">
      <w:pPr>
        <w:pStyle w:val="A-Z"/>
        <w:spacing w:before="0" w:line="480" w:lineRule="auto"/>
      </w:pPr>
      <w:r w:rsidRPr="00CA5D0F">
        <w:lastRenderedPageBreak/>
        <w:t xml:space="preserve">Manfaat Penelitian </w:t>
      </w:r>
    </w:p>
    <w:p w:rsidR="00C6330E" w:rsidRPr="00CA5D0F" w:rsidRDefault="00C6330E" w:rsidP="00C6330E">
      <w:pPr>
        <w:pStyle w:val="ListParagraph"/>
        <w:ind w:left="360" w:firstLine="720"/>
        <w:rPr>
          <w:rFonts w:ascii="Times New Roman" w:hAnsi="Times New Roman" w:cs="Times New Roman"/>
          <w:b/>
          <w:sz w:val="24"/>
          <w:szCs w:val="24"/>
        </w:rPr>
      </w:pPr>
      <w:r w:rsidRPr="00CA5D0F">
        <w:rPr>
          <w:rFonts w:ascii="Times New Roman" w:hAnsi="Times New Roman" w:cs="Times New Roman"/>
          <w:sz w:val="24"/>
          <w:szCs w:val="24"/>
        </w:rPr>
        <w:t xml:space="preserve">Penelitian tentang analisis Monday effect dan weekend effect terhadap return saham perusahaan LQ 45 di BEI ini diharapkan dapat memberikan manfaaat sebagai berikut: </w:t>
      </w:r>
    </w:p>
    <w:p w:rsidR="00C6330E" w:rsidRDefault="00C6330E" w:rsidP="00C6330E">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Manfaat teoritis h</w:t>
      </w:r>
      <w:r w:rsidRPr="00CA5D0F">
        <w:rPr>
          <w:rFonts w:ascii="Times New Roman" w:hAnsi="Times New Roman" w:cs="Times New Roman"/>
          <w:sz w:val="24"/>
          <w:szCs w:val="24"/>
        </w:rPr>
        <w:t>asil penelitian ini diharapkan dapat bermanfaat bagi pengembangan ilmu pengetahuan sebagai sumber referensi yang memberikan informasi teoritis maupun empiris bagi pihak-pihak yang akan melakukan penelitian yang sejenis dan dapat menambah sumber pustaka yang telah ada dan melengkapi penelitian- penelitian terdahulu tentang anomali</w:t>
      </w:r>
      <w:r>
        <w:rPr>
          <w:rFonts w:ascii="Times New Roman" w:hAnsi="Times New Roman" w:cs="Times New Roman"/>
          <w:sz w:val="24"/>
          <w:szCs w:val="24"/>
        </w:rPr>
        <w:t xml:space="preserve"> pasar di Bursa Efek Indonesia.</w:t>
      </w:r>
    </w:p>
    <w:p w:rsidR="00C6330E" w:rsidRPr="00CA5D0F" w:rsidRDefault="00C6330E" w:rsidP="00C6330E">
      <w:pPr>
        <w:pStyle w:val="ListParagraph"/>
        <w:numPr>
          <w:ilvl w:val="1"/>
          <w:numId w:val="4"/>
        </w:numPr>
        <w:ind w:left="720"/>
        <w:rPr>
          <w:rFonts w:ascii="Times New Roman" w:hAnsi="Times New Roman" w:cs="Times New Roman"/>
          <w:sz w:val="24"/>
          <w:szCs w:val="24"/>
        </w:rPr>
      </w:pPr>
      <w:r>
        <w:rPr>
          <w:rFonts w:ascii="Times New Roman" w:hAnsi="Times New Roman" w:cs="Times New Roman"/>
          <w:sz w:val="24"/>
          <w:szCs w:val="24"/>
        </w:rPr>
        <w:t>Manfaat praktis hasil penelitian ini adalah sebagai berikut:</w:t>
      </w:r>
    </w:p>
    <w:p w:rsidR="00C6330E" w:rsidRDefault="00C6330E" w:rsidP="00C6330E">
      <w:pPr>
        <w:pStyle w:val="ListParagraph"/>
        <w:numPr>
          <w:ilvl w:val="4"/>
          <w:numId w:val="1"/>
        </w:numPr>
        <w:ind w:left="1080"/>
        <w:rPr>
          <w:rFonts w:ascii="Times New Roman" w:hAnsi="Times New Roman" w:cs="Times New Roman"/>
          <w:sz w:val="24"/>
          <w:szCs w:val="24"/>
        </w:rPr>
      </w:pPr>
      <w:r w:rsidRPr="00CA5D0F">
        <w:rPr>
          <w:rFonts w:ascii="Times New Roman" w:hAnsi="Times New Roman" w:cs="Times New Roman"/>
          <w:sz w:val="24"/>
          <w:szCs w:val="24"/>
        </w:rPr>
        <w:t xml:space="preserve">Bagi Investor </w:t>
      </w:r>
    </w:p>
    <w:p w:rsidR="00C6330E" w:rsidRDefault="00C6330E" w:rsidP="00C6330E">
      <w:pPr>
        <w:pStyle w:val="ListParagraph"/>
        <w:ind w:left="1080"/>
        <w:rPr>
          <w:rFonts w:ascii="Times New Roman" w:hAnsi="Times New Roman" w:cs="Times New Roman"/>
          <w:sz w:val="24"/>
          <w:szCs w:val="24"/>
        </w:rPr>
      </w:pPr>
      <w:r w:rsidRPr="00CA5D0F">
        <w:rPr>
          <w:rFonts w:ascii="Times New Roman" w:hAnsi="Times New Roman" w:cs="Times New Roman"/>
          <w:sz w:val="24"/>
          <w:szCs w:val="24"/>
        </w:rPr>
        <w:t xml:space="preserve">Penelitian ini dapat berguna bagi investor sebagai bahan dalam mempertimbangkan strategi investasi yang efektif untuk memprediksi harga saham di masa yang akan datang dan menetapkan keputusan investasi pada sekuritas saham. </w:t>
      </w:r>
    </w:p>
    <w:p w:rsidR="00C6330E" w:rsidRDefault="00C6330E" w:rsidP="00C6330E">
      <w:pPr>
        <w:pStyle w:val="ListParagraph"/>
        <w:numPr>
          <w:ilvl w:val="4"/>
          <w:numId w:val="1"/>
        </w:numPr>
        <w:ind w:left="1080"/>
        <w:rPr>
          <w:rFonts w:ascii="Times New Roman" w:hAnsi="Times New Roman" w:cs="Times New Roman"/>
          <w:sz w:val="24"/>
          <w:szCs w:val="24"/>
        </w:rPr>
      </w:pPr>
      <w:r>
        <w:rPr>
          <w:rFonts w:ascii="Times New Roman" w:hAnsi="Times New Roman" w:cs="Times New Roman"/>
          <w:sz w:val="24"/>
          <w:szCs w:val="24"/>
        </w:rPr>
        <w:t>Bagi Peneliti</w:t>
      </w:r>
    </w:p>
    <w:p w:rsidR="00C6330E" w:rsidRDefault="00C6330E" w:rsidP="00C6330E">
      <w:pPr>
        <w:pStyle w:val="ListParagraph"/>
        <w:ind w:left="1080"/>
        <w:rPr>
          <w:rFonts w:ascii="Times New Roman" w:hAnsi="Times New Roman" w:cs="Times New Roman"/>
          <w:sz w:val="24"/>
          <w:szCs w:val="24"/>
        </w:rPr>
      </w:pPr>
      <w:r w:rsidRPr="00CA5D0F">
        <w:rPr>
          <w:rFonts w:ascii="Times New Roman" w:hAnsi="Times New Roman" w:cs="Times New Roman"/>
          <w:sz w:val="24"/>
          <w:szCs w:val="24"/>
        </w:rPr>
        <w:t xml:space="preserve">Peneliti dapat menerapkan ilmu dan teori yang diperoleh selama kuliah dan mengembangkan pengetahuan khususnya di bidang pasar modal. </w:t>
      </w:r>
    </w:p>
    <w:p w:rsidR="00C6330E" w:rsidRDefault="00C6330E" w:rsidP="00C6330E">
      <w:pPr>
        <w:pStyle w:val="ListParagraph"/>
        <w:numPr>
          <w:ilvl w:val="4"/>
          <w:numId w:val="1"/>
        </w:numPr>
        <w:ind w:left="1080"/>
        <w:rPr>
          <w:rFonts w:ascii="Times New Roman" w:hAnsi="Times New Roman" w:cs="Times New Roman"/>
          <w:sz w:val="24"/>
          <w:szCs w:val="24"/>
        </w:rPr>
      </w:pPr>
      <w:r w:rsidRPr="00CA5D0F">
        <w:rPr>
          <w:rFonts w:ascii="Times New Roman" w:hAnsi="Times New Roman" w:cs="Times New Roman"/>
          <w:sz w:val="24"/>
          <w:szCs w:val="24"/>
        </w:rPr>
        <w:t xml:space="preserve">Bagi Akademisi </w:t>
      </w:r>
    </w:p>
    <w:p w:rsidR="00C6330E" w:rsidRDefault="00C6330E" w:rsidP="00C6330E">
      <w:pPr>
        <w:pStyle w:val="ListParagraph"/>
        <w:ind w:left="1080"/>
        <w:rPr>
          <w:rFonts w:ascii="Times New Roman" w:hAnsi="Times New Roman" w:cs="Times New Roman"/>
          <w:sz w:val="24"/>
          <w:szCs w:val="24"/>
        </w:rPr>
      </w:pPr>
      <w:r w:rsidRPr="00CA5D0F">
        <w:rPr>
          <w:rFonts w:ascii="Times New Roman" w:hAnsi="Times New Roman" w:cs="Times New Roman"/>
          <w:sz w:val="24"/>
          <w:szCs w:val="24"/>
        </w:rPr>
        <w:t xml:space="preserve">Penelitian ini diharapkan akan memberikan kontribusi dalam pengembangan ilmu pengetahuan yang secar teoritis dipelajari </w:t>
      </w:r>
      <w:r>
        <w:rPr>
          <w:rFonts w:ascii="Times New Roman" w:hAnsi="Times New Roman" w:cs="Times New Roman"/>
          <w:sz w:val="24"/>
          <w:szCs w:val="24"/>
        </w:rPr>
        <w:t>peneliti di bangku perkuliahan.</w:t>
      </w:r>
    </w:p>
    <w:p w:rsidR="00C6330E" w:rsidRDefault="00C6330E" w:rsidP="00C6330E">
      <w:pPr>
        <w:pStyle w:val="ListParagraph"/>
        <w:numPr>
          <w:ilvl w:val="4"/>
          <w:numId w:val="1"/>
        </w:numPr>
        <w:ind w:left="1080"/>
        <w:rPr>
          <w:rFonts w:ascii="Times New Roman" w:hAnsi="Times New Roman" w:cs="Times New Roman"/>
          <w:sz w:val="24"/>
          <w:szCs w:val="24"/>
        </w:rPr>
      </w:pPr>
      <w:r>
        <w:rPr>
          <w:rFonts w:ascii="Times New Roman" w:hAnsi="Times New Roman" w:cs="Times New Roman"/>
          <w:sz w:val="24"/>
          <w:szCs w:val="24"/>
        </w:rPr>
        <w:t xml:space="preserve">Bagi Pihak lain </w:t>
      </w:r>
    </w:p>
    <w:p w:rsidR="00C6330E" w:rsidRPr="00CA5D0F" w:rsidRDefault="00C6330E" w:rsidP="00C6330E">
      <w:pPr>
        <w:pStyle w:val="ListParagraph"/>
        <w:ind w:left="1080"/>
        <w:rPr>
          <w:rFonts w:ascii="Times New Roman" w:hAnsi="Times New Roman" w:cs="Times New Roman"/>
          <w:sz w:val="24"/>
          <w:szCs w:val="24"/>
        </w:rPr>
      </w:pPr>
      <w:r w:rsidRPr="00CA5D0F">
        <w:rPr>
          <w:rFonts w:ascii="Times New Roman" w:hAnsi="Times New Roman" w:cs="Times New Roman"/>
          <w:sz w:val="24"/>
          <w:szCs w:val="24"/>
        </w:rPr>
        <w:t>Bagi pehak lain, penelitian ini dapat digunakan untuk menambah pengetahuan dan informasi mengenai hal-hal yang berkaitan dengan kondisi pasar modal di Indonesia.</w:t>
      </w:r>
    </w:p>
    <w:p w:rsidR="00C6330E" w:rsidRPr="00CA5D0F" w:rsidRDefault="00C6330E" w:rsidP="00C6330E">
      <w:pPr>
        <w:tabs>
          <w:tab w:val="right" w:leader="dot" w:pos="8730"/>
        </w:tabs>
        <w:spacing w:line="480" w:lineRule="auto"/>
        <w:ind w:firstLine="284"/>
        <w:rPr>
          <w:rFonts w:ascii="Times New Roman" w:hAnsi="Times New Roman" w:cs="Times New Roman"/>
          <w:sz w:val="24"/>
          <w:szCs w:val="24"/>
        </w:rPr>
      </w:pPr>
    </w:p>
    <w:p w:rsidR="00C6330E" w:rsidRDefault="00C6330E" w:rsidP="00C6330E">
      <w:pPr>
        <w:tabs>
          <w:tab w:val="right" w:leader="dot" w:pos="8730"/>
        </w:tabs>
        <w:spacing w:line="480" w:lineRule="auto"/>
        <w:ind w:firstLine="284"/>
        <w:rPr>
          <w:rFonts w:ascii="Times New Roman" w:hAnsi="Times New Roman" w:cs="Times New Roman"/>
          <w:sz w:val="24"/>
          <w:szCs w:val="24"/>
        </w:rPr>
      </w:pPr>
    </w:p>
    <w:p w:rsidR="00C6330E" w:rsidRDefault="00C6330E" w:rsidP="00C6330E">
      <w:pPr>
        <w:rPr>
          <w:rFonts w:ascii="Times New Roman" w:hAnsi="Times New Roman" w:cs="Times New Roman"/>
          <w:sz w:val="24"/>
          <w:szCs w:val="24"/>
        </w:rPr>
      </w:pPr>
    </w:p>
    <w:p w:rsidR="00C6330E" w:rsidRDefault="00C6330E" w:rsidP="00C6330E">
      <w:pPr>
        <w:rPr>
          <w:rFonts w:ascii="Times New Roman" w:hAnsi="Times New Roman" w:cs="Times New Roman"/>
          <w:sz w:val="24"/>
          <w:szCs w:val="24"/>
        </w:rPr>
      </w:pPr>
    </w:p>
    <w:p w:rsidR="004A69AF" w:rsidRDefault="004A69AF">
      <w:bookmarkStart w:id="0" w:name="_GoBack"/>
      <w:bookmarkEnd w:id="0"/>
    </w:p>
    <w:sectPr w:rsidR="004A6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011D1"/>
    <w:multiLevelType w:val="hybridMultilevel"/>
    <w:tmpl w:val="13260E80"/>
    <w:lvl w:ilvl="0" w:tplc="AAFC0C02">
      <w:start w:val="1"/>
      <w:numFmt w:val="decimal"/>
      <w:lvlText w:val="%1."/>
      <w:lvlJc w:val="left"/>
      <w:pPr>
        <w:ind w:left="360" w:hanging="360"/>
      </w:pPr>
      <w:rPr>
        <w:rFonts w:ascii="Times New Roman" w:eastAsiaTheme="minorHAnsi" w:hAnsi="Times New Roman" w:cs="Times New Roman"/>
      </w:rPr>
    </w:lvl>
    <w:lvl w:ilvl="1" w:tplc="04210019">
      <w:start w:val="1"/>
      <w:numFmt w:val="lowerLetter"/>
      <w:lvlText w:val="%2."/>
      <w:lvlJc w:val="left"/>
      <w:pPr>
        <w:ind w:left="3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3D9673CB"/>
    <w:multiLevelType w:val="hybridMultilevel"/>
    <w:tmpl w:val="F78C54E4"/>
    <w:lvl w:ilvl="0" w:tplc="360602D6">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59AA16B1"/>
    <w:multiLevelType w:val="hybridMultilevel"/>
    <w:tmpl w:val="FB48811C"/>
    <w:lvl w:ilvl="0" w:tplc="EDCAFC3A">
      <w:start w:val="1"/>
      <w:numFmt w:val="upperLetter"/>
      <w:pStyle w:val="A-Z"/>
      <w:lvlText w:val="%1."/>
      <w:lvlJc w:val="left"/>
      <w:pPr>
        <w:ind w:left="720" w:hanging="360"/>
      </w:pPr>
      <w:rPr>
        <w:b/>
      </w:rPr>
    </w:lvl>
    <w:lvl w:ilvl="1" w:tplc="DBF61F66">
      <w:start w:val="1"/>
      <w:numFmt w:val="decimal"/>
      <w:lvlText w:val="%2."/>
      <w:lvlJc w:val="left"/>
      <w:pPr>
        <w:ind w:left="1440" w:hanging="360"/>
      </w:pPr>
      <w:rPr>
        <w:rFonts w:ascii="Times New Roman" w:eastAsiaTheme="minorHAnsi" w:hAnsi="Times New Roman" w:cs="Times New Roman"/>
      </w:rPr>
    </w:lvl>
    <w:lvl w:ilvl="2" w:tplc="6C40380C">
      <w:start w:val="1"/>
      <w:numFmt w:val="low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F20E4"/>
    <w:multiLevelType w:val="hybridMultilevel"/>
    <w:tmpl w:val="893AF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4BF21520">
      <w:start w:val="1"/>
      <w:numFmt w:val="lowerLetter"/>
      <w:lvlText w:val="%5.)"/>
      <w:lvlJc w:val="left"/>
      <w:pPr>
        <w:ind w:left="369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8B"/>
    <w:rsid w:val="00035904"/>
    <w:rsid w:val="00286321"/>
    <w:rsid w:val="004A69AF"/>
    <w:rsid w:val="0061712C"/>
    <w:rsid w:val="00A60ED2"/>
    <w:rsid w:val="00AE3487"/>
    <w:rsid w:val="00C6330E"/>
    <w:rsid w:val="00DF458B"/>
    <w:rsid w:val="00F656A4"/>
    <w:rsid w:val="00FC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79A5F-E441-4B18-81F5-44F7292C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633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458B"/>
    <w:pPr>
      <w:spacing w:after="0" w:line="240" w:lineRule="auto"/>
      <w:contextualSpacing/>
    </w:pPr>
    <w:rPr>
      <w:rFonts w:asciiTheme="majorHAnsi" w:eastAsiaTheme="majorEastAsia" w:hAnsiTheme="majorHAnsi" w:cstheme="majorBidi"/>
      <w:spacing w:val="-10"/>
      <w:kern w:val="28"/>
      <w:sz w:val="56"/>
      <w:szCs w:val="56"/>
      <w:lang w:val="id-ID"/>
    </w:rPr>
  </w:style>
  <w:style w:type="character" w:customStyle="1" w:styleId="TitleChar">
    <w:name w:val="Title Char"/>
    <w:basedOn w:val="DefaultParagraphFont"/>
    <w:link w:val="Title"/>
    <w:uiPriority w:val="10"/>
    <w:rsid w:val="00DF458B"/>
    <w:rPr>
      <w:rFonts w:asciiTheme="majorHAnsi" w:eastAsiaTheme="majorEastAsia" w:hAnsiTheme="majorHAnsi" w:cstheme="majorBidi"/>
      <w:spacing w:val="-10"/>
      <w:kern w:val="28"/>
      <w:sz w:val="56"/>
      <w:szCs w:val="56"/>
      <w:lang w:val="id-ID"/>
    </w:rPr>
  </w:style>
  <w:style w:type="paragraph" w:customStyle="1" w:styleId="ABCDEF">
    <w:name w:val="ABCDEF"/>
    <w:basedOn w:val="Heading1"/>
    <w:link w:val="ABCDEFChar"/>
    <w:qFormat/>
    <w:rsid w:val="00035904"/>
    <w:pPr>
      <w:spacing w:before="0" w:after="160" w:line="720" w:lineRule="auto"/>
      <w:jc w:val="center"/>
    </w:pPr>
    <w:rPr>
      <w:rFonts w:ascii="Times New Roman" w:hAnsi="Times New Roman"/>
      <w:b/>
      <w:bCs/>
      <w:sz w:val="24"/>
      <w:szCs w:val="28"/>
      <w:lang w:eastAsia="ja-JP"/>
    </w:rPr>
  </w:style>
  <w:style w:type="character" w:customStyle="1" w:styleId="ABCDEFChar">
    <w:name w:val="ABCDEF Char"/>
    <w:basedOn w:val="Heading1Char"/>
    <w:link w:val="ABCDEF"/>
    <w:rsid w:val="00035904"/>
    <w:rPr>
      <w:rFonts w:ascii="Times New Roman" w:eastAsiaTheme="majorEastAsia" w:hAnsi="Times New Roman" w:cstheme="majorBidi"/>
      <w:b/>
      <w:bCs/>
      <w:color w:val="2E74B5" w:themeColor="accent1" w:themeShade="BF"/>
      <w:sz w:val="24"/>
      <w:szCs w:val="28"/>
      <w:lang w:eastAsia="ja-JP"/>
    </w:rPr>
  </w:style>
  <w:style w:type="character" w:customStyle="1" w:styleId="Heading1Char">
    <w:name w:val="Heading 1 Char"/>
    <w:basedOn w:val="DefaultParagraphFont"/>
    <w:link w:val="Heading1"/>
    <w:uiPriority w:val="9"/>
    <w:rsid w:val="00035904"/>
    <w:rPr>
      <w:rFonts w:asciiTheme="majorHAnsi" w:eastAsiaTheme="majorEastAsia" w:hAnsiTheme="majorHAnsi" w:cstheme="majorBidi"/>
      <w:color w:val="2E74B5" w:themeColor="accent1" w:themeShade="BF"/>
      <w:sz w:val="32"/>
      <w:szCs w:val="32"/>
    </w:rPr>
  </w:style>
  <w:style w:type="paragraph" w:styleId="ListParagraph">
    <w:name w:val="List Paragraph"/>
    <w:aliases w:val="spasi 2 taiiii"/>
    <w:basedOn w:val="Normal"/>
    <w:link w:val="ListParagraphChar"/>
    <w:uiPriority w:val="34"/>
    <w:qFormat/>
    <w:rsid w:val="00C6330E"/>
    <w:pPr>
      <w:spacing w:after="200" w:line="480" w:lineRule="auto"/>
      <w:ind w:left="720"/>
      <w:contextualSpacing/>
      <w:jc w:val="both"/>
    </w:pPr>
    <w:rPr>
      <w:rFonts w:eastAsiaTheme="minorEastAsia"/>
      <w:lang w:eastAsia="ja-JP"/>
    </w:rPr>
  </w:style>
  <w:style w:type="character" w:customStyle="1" w:styleId="ListParagraphChar">
    <w:name w:val="List Paragraph Char"/>
    <w:aliases w:val="spasi 2 taiiii Char"/>
    <w:basedOn w:val="DefaultParagraphFont"/>
    <w:link w:val="ListParagraph"/>
    <w:uiPriority w:val="34"/>
    <w:rsid w:val="00C6330E"/>
    <w:rPr>
      <w:rFonts w:eastAsiaTheme="minorEastAsia"/>
      <w:lang w:eastAsia="ja-JP"/>
    </w:rPr>
  </w:style>
  <w:style w:type="paragraph" w:customStyle="1" w:styleId="Default">
    <w:name w:val="Default"/>
    <w:rsid w:val="00C633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Heading1"/>
    <w:link w:val="Style1Char"/>
    <w:qFormat/>
    <w:rsid w:val="00C6330E"/>
    <w:pPr>
      <w:spacing w:before="0" w:line="720" w:lineRule="auto"/>
      <w:jc w:val="center"/>
    </w:pPr>
    <w:rPr>
      <w:rFonts w:ascii="Times New Roman" w:hAnsi="Times New Roman"/>
      <w:b/>
      <w:bCs/>
      <w:sz w:val="24"/>
      <w:szCs w:val="28"/>
      <w:lang w:eastAsia="ja-JP"/>
    </w:rPr>
  </w:style>
  <w:style w:type="paragraph" w:customStyle="1" w:styleId="A-Z">
    <w:name w:val="A-Z"/>
    <w:basedOn w:val="Heading2"/>
    <w:next w:val="Heading2"/>
    <w:link w:val="A-ZChar"/>
    <w:qFormat/>
    <w:rsid w:val="00C6330E"/>
    <w:pPr>
      <w:numPr>
        <w:numId w:val="4"/>
      </w:numPr>
      <w:ind w:left="360"/>
    </w:pPr>
    <w:rPr>
      <w:rFonts w:ascii="Times New Roman" w:hAnsi="Times New Roman" w:cs="Times New Roman"/>
      <w:b/>
      <w:sz w:val="24"/>
      <w:szCs w:val="24"/>
      <w:lang w:val="id-ID"/>
    </w:rPr>
  </w:style>
  <w:style w:type="character" w:customStyle="1" w:styleId="Style1Char">
    <w:name w:val="Style1 Char"/>
    <w:basedOn w:val="Heading1Char"/>
    <w:link w:val="Style1"/>
    <w:rsid w:val="00C6330E"/>
    <w:rPr>
      <w:rFonts w:ascii="Times New Roman" w:eastAsiaTheme="majorEastAsia" w:hAnsi="Times New Roman" w:cstheme="majorBidi"/>
      <w:b/>
      <w:bCs/>
      <w:color w:val="2E74B5" w:themeColor="accent1" w:themeShade="BF"/>
      <w:sz w:val="24"/>
      <w:szCs w:val="28"/>
      <w:lang w:eastAsia="ja-JP"/>
    </w:rPr>
  </w:style>
  <w:style w:type="character" w:customStyle="1" w:styleId="A-ZChar">
    <w:name w:val="A-Z Char"/>
    <w:basedOn w:val="Heading2Char"/>
    <w:link w:val="A-Z"/>
    <w:rsid w:val="00C6330E"/>
    <w:rPr>
      <w:rFonts w:ascii="Times New Roman" w:eastAsiaTheme="majorEastAsia" w:hAnsi="Times New Roman" w:cs="Times New Roman"/>
      <w:b/>
      <w:color w:val="2E74B5" w:themeColor="accent1" w:themeShade="BF"/>
      <w:sz w:val="24"/>
      <w:szCs w:val="24"/>
      <w:lang w:val="id-ID"/>
    </w:rPr>
  </w:style>
  <w:style w:type="character" w:customStyle="1" w:styleId="Heading2Char">
    <w:name w:val="Heading 2 Char"/>
    <w:basedOn w:val="DefaultParagraphFont"/>
    <w:link w:val="Heading2"/>
    <w:uiPriority w:val="9"/>
    <w:semiHidden/>
    <w:rsid w:val="00C6330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Rerata Return Saham </a:t>
            </a:r>
          </a:p>
        </c:rich>
      </c:tx>
      <c:layout/>
      <c:overlay val="0"/>
      <c:spPr>
        <a:noFill/>
        <a:ln>
          <a:noFill/>
        </a:ln>
        <a:effectLst/>
      </c:spPr>
    </c:title>
    <c:autoTitleDeleted val="0"/>
    <c:plotArea>
      <c:layout/>
      <c:lineChart>
        <c:grouping val="standard"/>
        <c:varyColors val="0"/>
        <c:ser>
          <c:idx val="0"/>
          <c:order val="0"/>
          <c:tx>
            <c:strRef>
              <c:f>Sheet1!$A$3</c:f>
              <c:strCache>
                <c:ptCount val="1"/>
                <c:pt idx="0">
                  <c:v>2012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
            <c:marker>
              <c:symbol val="triangle"/>
              <c:size val="7"/>
            </c:marker>
            <c:bubble3D val="0"/>
            <c:extLst xmlns:c16r2="http://schemas.microsoft.com/office/drawing/2015/06/chart">
              <c:ext xmlns:c16="http://schemas.microsoft.com/office/drawing/2014/chart" uri="{C3380CC4-5D6E-409C-BE32-E72D297353CC}">
                <c16:uniqueId val="{00000000-9215-4348-BEC0-4AFD518FE01F}"/>
              </c:ext>
            </c:extLst>
          </c:dPt>
          <c:cat>
            <c:strRef>
              <c:f>Sheet1!$B$2:$F$2</c:f>
              <c:strCache>
                <c:ptCount val="5"/>
                <c:pt idx="0">
                  <c:v>SENIN</c:v>
                </c:pt>
                <c:pt idx="1">
                  <c:v>SELASA</c:v>
                </c:pt>
                <c:pt idx="2">
                  <c:v>RABU</c:v>
                </c:pt>
                <c:pt idx="3">
                  <c:v>KAMIS</c:v>
                </c:pt>
                <c:pt idx="4">
                  <c:v>JUMAT</c:v>
                </c:pt>
              </c:strCache>
            </c:strRef>
          </c:cat>
          <c:val>
            <c:numRef>
              <c:f>Sheet1!$B$3:$F$3</c:f>
              <c:numCache>
                <c:formatCode>0.0000</c:formatCode>
                <c:ptCount val="5"/>
                <c:pt idx="0">
                  <c:v>-2.6258800000000001E-3</c:v>
                </c:pt>
                <c:pt idx="1">
                  <c:v>3.0732799999999998E-3</c:v>
                </c:pt>
                <c:pt idx="2">
                  <c:v>1.2564399999999999E-3</c:v>
                </c:pt>
                <c:pt idx="3">
                  <c:v>-8.0276999999999996E-4</c:v>
                </c:pt>
                <c:pt idx="4">
                  <c:v>1.3710199999999999E-3</c:v>
                </c:pt>
              </c:numCache>
            </c:numRef>
          </c:val>
          <c:smooth val="0"/>
          <c:extLst xmlns:c16r2="http://schemas.microsoft.com/office/drawing/2015/06/chart">
            <c:ext xmlns:c16="http://schemas.microsoft.com/office/drawing/2014/chart" uri="{C3380CC4-5D6E-409C-BE32-E72D297353CC}">
              <c16:uniqueId val="{00000001-9215-4348-BEC0-4AFD518FE01F}"/>
            </c:ext>
          </c:extLst>
        </c:ser>
        <c:ser>
          <c:idx val="1"/>
          <c:order val="1"/>
          <c:tx>
            <c:strRef>
              <c:f>Sheet1!$A$4</c:f>
              <c:strCache>
                <c:ptCount val="1"/>
                <c:pt idx="0">
                  <c:v>2013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Sheet1!$B$2:$F$2</c:f>
              <c:strCache>
                <c:ptCount val="5"/>
                <c:pt idx="0">
                  <c:v>SENIN</c:v>
                </c:pt>
                <c:pt idx="1">
                  <c:v>SELASA</c:v>
                </c:pt>
                <c:pt idx="2">
                  <c:v>RABU</c:v>
                </c:pt>
                <c:pt idx="3">
                  <c:v>KAMIS</c:v>
                </c:pt>
                <c:pt idx="4">
                  <c:v>JUMAT</c:v>
                </c:pt>
              </c:strCache>
            </c:strRef>
          </c:cat>
          <c:val>
            <c:numRef>
              <c:f>Sheet1!$B$4:$F$4</c:f>
              <c:numCache>
                <c:formatCode>0.0000</c:formatCode>
                <c:ptCount val="5"/>
                <c:pt idx="0">
                  <c:v>-2.75261E-3</c:v>
                </c:pt>
                <c:pt idx="1">
                  <c:v>4.0640000000000001E-4</c:v>
                </c:pt>
                <c:pt idx="2">
                  <c:v>2.03462E-3</c:v>
                </c:pt>
                <c:pt idx="3">
                  <c:v>-1.7246000000000001E-4</c:v>
                </c:pt>
                <c:pt idx="4">
                  <c:v>-2.5190999999999999E-4</c:v>
                </c:pt>
              </c:numCache>
            </c:numRef>
          </c:val>
          <c:smooth val="0"/>
          <c:extLst xmlns:c16r2="http://schemas.microsoft.com/office/drawing/2015/06/chart">
            <c:ext xmlns:c16="http://schemas.microsoft.com/office/drawing/2014/chart" uri="{C3380CC4-5D6E-409C-BE32-E72D297353CC}">
              <c16:uniqueId val="{00000002-9215-4348-BEC0-4AFD518FE01F}"/>
            </c:ext>
          </c:extLst>
        </c:ser>
        <c:ser>
          <c:idx val="2"/>
          <c:order val="2"/>
          <c:tx>
            <c:strRef>
              <c:f>Sheet1!$A$5</c:f>
              <c:strCache>
                <c:ptCount val="1"/>
                <c:pt idx="0">
                  <c:v>2014</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Sheet1!$B$2:$F$2</c:f>
              <c:strCache>
                <c:ptCount val="5"/>
                <c:pt idx="0">
                  <c:v>SENIN</c:v>
                </c:pt>
                <c:pt idx="1">
                  <c:v>SELASA</c:v>
                </c:pt>
                <c:pt idx="2">
                  <c:v>RABU</c:v>
                </c:pt>
                <c:pt idx="3">
                  <c:v>KAMIS</c:v>
                </c:pt>
                <c:pt idx="4">
                  <c:v>JUMAT</c:v>
                </c:pt>
              </c:strCache>
            </c:strRef>
          </c:cat>
          <c:val>
            <c:numRef>
              <c:f>Sheet1!$B$5:$F$5</c:f>
              <c:numCache>
                <c:formatCode>0.0000</c:formatCode>
                <c:ptCount val="5"/>
                <c:pt idx="0">
                  <c:v>2.4091999999999999E-4</c:v>
                </c:pt>
                <c:pt idx="1">
                  <c:v>2.4792999999999999E-4</c:v>
                </c:pt>
                <c:pt idx="2">
                  <c:v>3.1651000000000001E-3</c:v>
                </c:pt>
                <c:pt idx="3">
                  <c:v>-6.2255999999999998E-4</c:v>
                </c:pt>
                <c:pt idx="4">
                  <c:v>6.0899999999999995E-4</c:v>
                </c:pt>
              </c:numCache>
            </c:numRef>
          </c:val>
          <c:smooth val="0"/>
          <c:extLst xmlns:c16r2="http://schemas.microsoft.com/office/drawing/2015/06/chart">
            <c:ext xmlns:c16="http://schemas.microsoft.com/office/drawing/2014/chart" uri="{C3380CC4-5D6E-409C-BE32-E72D297353CC}">
              <c16:uniqueId val="{00000003-9215-4348-BEC0-4AFD518FE01F}"/>
            </c:ext>
          </c:extLst>
        </c:ser>
        <c:ser>
          <c:idx val="3"/>
          <c:order val="3"/>
          <c:tx>
            <c:strRef>
              <c:f>Sheet1!$A$6</c:f>
              <c:strCache>
                <c:ptCount val="1"/>
                <c:pt idx="0">
                  <c:v>2015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Sheet1!$B$2:$F$2</c:f>
              <c:strCache>
                <c:ptCount val="5"/>
                <c:pt idx="0">
                  <c:v>SENIN</c:v>
                </c:pt>
                <c:pt idx="1">
                  <c:v>SELASA</c:v>
                </c:pt>
                <c:pt idx="2">
                  <c:v>RABU</c:v>
                </c:pt>
                <c:pt idx="3">
                  <c:v>KAMIS</c:v>
                </c:pt>
                <c:pt idx="4">
                  <c:v>JUMAT</c:v>
                </c:pt>
              </c:strCache>
            </c:strRef>
          </c:cat>
          <c:val>
            <c:numRef>
              <c:f>Sheet1!$B$6:$F$6</c:f>
              <c:numCache>
                <c:formatCode>0.0000</c:formatCode>
                <c:ptCount val="5"/>
                <c:pt idx="0">
                  <c:v>-3.7615999999999999E-3</c:v>
                </c:pt>
                <c:pt idx="1">
                  <c:v>3.9698000000000001E-4</c:v>
                </c:pt>
                <c:pt idx="2">
                  <c:v>-4.5814E-4</c:v>
                </c:pt>
                <c:pt idx="3">
                  <c:v>1.1633399999999999E-3</c:v>
                </c:pt>
                <c:pt idx="4">
                  <c:v>4.2316000000000001E-4</c:v>
                </c:pt>
              </c:numCache>
            </c:numRef>
          </c:val>
          <c:smooth val="0"/>
          <c:extLst xmlns:c16r2="http://schemas.microsoft.com/office/drawing/2015/06/chart">
            <c:ext xmlns:c16="http://schemas.microsoft.com/office/drawing/2014/chart" uri="{C3380CC4-5D6E-409C-BE32-E72D297353CC}">
              <c16:uniqueId val="{00000004-9215-4348-BEC0-4AFD518FE01F}"/>
            </c:ext>
          </c:extLst>
        </c:ser>
        <c:ser>
          <c:idx val="4"/>
          <c:order val="4"/>
          <c:tx>
            <c:strRef>
              <c:f>Sheet1!$A$7</c:f>
              <c:strCache>
                <c:ptCount val="1"/>
                <c:pt idx="0">
                  <c:v>2016</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Sheet1!$B$2:$F$2</c:f>
              <c:strCache>
                <c:ptCount val="5"/>
                <c:pt idx="0">
                  <c:v>SENIN</c:v>
                </c:pt>
                <c:pt idx="1">
                  <c:v>SELASA</c:v>
                </c:pt>
                <c:pt idx="2">
                  <c:v>RABU</c:v>
                </c:pt>
                <c:pt idx="3">
                  <c:v>KAMIS</c:v>
                </c:pt>
                <c:pt idx="4">
                  <c:v>JUMAT</c:v>
                </c:pt>
              </c:strCache>
            </c:strRef>
          </c:cat>
          <c:val>
            <c:numRef>
              <c:f>Sheet1!$B$7:$F$7</c:f>
              <c:numCache>
                <c:formatCode>0.0000</c:formatCode>
                <c:ptCount val="5"/>
                <c:pt idx="0">
                  <c:v>4.5287000000000002E-4</c:v>
                </c:pt>
                <c:pt idx="1">
                  <c:v>9.8575000000000008E-4</c:v>
                </c:pt>
                <c:pt idx="2">
                  <c:v>2.5630900000000001E-3</c:v>
                </c:pt>
                <c:pt idx="3">
                  <c:v>5.1816999999999998E-4</c:v>
                </c:pt>
                <c:pt idx="4">
                  <c:v>-1.14076E-3</c:v>
                </c:pt>
              </c:numCache>
            </c:numRef>
          </c:val>
          <c:smooth val="0"/>
          <c:extLst xmlns:c16r2="http://schemas.microsoft.com/office/drawing/2015/06/chart">
            <c:ext xmlns:c16="http://schemas.microsoft.com/office/drawing/2014/chart" uri="{C3380CC4-5D6E-409C-BE32-E72D297353CC}">
              <c16:uniqueId val="{00000005-9215-4348-BEC0-4AFD518FE01F}"/>
            </c:ext>
          </c:extLst>
        </c:ser>
        <c:dLbls>
          <c:showLegendKey val="0"/>
          <c:showVal val="0"/>
          <c:showCatName val="0"/>
          <c:showSerName val="0"/>
          <c:showPercent val="0"/>
          <c:showBubbleSize val="0"/>
        </c:dLbls>
        <c:marker val="1"/>
        <c:smooth val="0"/>
        <c:axId val="468747920"/>
        <c:axId val="468753408"/>
      </c:lineChart>
      <c:catAx>
        <c:axId val="46874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753408"/>
        <c:crosses val="autoZero"/>
        <c:auto val="1"/>
        <c:lblAlgn val="ctr"/>
        <c:lblOffset val="100"/>
        <c:noMultiLvlLbl val="0"/>
      </c:catAx>
      <c:valAx>
        <c:axId val="468753408"/>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747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Yohanes</dc:creator>
  <cp:keywords/>
  <dc:description/>
  <cp:lastModifiedBy>Aaron Yohanes</cp:lastModifiedBy>
  <cp:revision>2</cp:revision>
  <dcterms:created xsi:type="dcterms:W3CDTF">2019-10-09T10:16:00Z</dcterms:created>
  <dcterms:modified xsi:type="dcterms:W3CDTF">2019-10-09T10:16:00Z</dcterms:modified>
</cp:coreProperties>
</file>