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FF18" w14:textId="77777777" w:rsidR="00A85002" w:rsidRPr="003A47E5" w:rsidRDefault="00A85002" w:rsidP="00A85002">
      <w:pPr>
        <w:pStyle w:val="NoSpacing"/>
        <w:spacing w:line="480" w:lineRule="auto"/>
        <w:jc w:val="center"/>
        <w:outlineLvl w:val="0"/>
        <w:rPr>
          <w:rFonts w:ascii="Times New Roman" w:hAnsi="Times New Roman" w:cs="Times New Roman"/>
          <w:b/>
          <w:sz w:val="24"/>
          <w:szCs w:val="24"/>
        </w:rPr>
      </w:pPr>
      <w:bookmarkStart w:id="0" w:name="_Toc506137251"/>
      <w:r w:rsidRPr="003A47E5">
        <w:rPr>
          <w:rFonts w:ascii="Times New Roman" w:hAnsi="Times New Roman" w:cs="Times New Roman"/>
          <w:b/>
          <w:sz w:val="24"/>
          <w:szCs w:val="24"/>
        </w:rPr>
        <w:t>BAB V</w:t>
      </w:r>
      <w:bookmarkEnd w:id="0"/>
    </w:p>
    <w:p w14:paraId="642B20A5" w14:textId="77777777" w:rsidR="00A85002" w:rsidRPr="003A47E5" w:rsidRDefault="00A85002" w:rsidP="00A85002">
      <w:pPr>
        <w:pStyle w:val="NoSpacing"/>
        <w:spacing w:line="480" w:lineRule="auto"/>
        <w:jc w:val="center"/>
        <w:rPr>
          <w:rFonts w:ascii="Times New Roman" w:hAnsi="Times New Roman" w:cs="Times New Roman"/>
          <w:b/>
          <w:sz w:val="24"/>
          <w:szCs w:val="24"/>
        </w:rPr>
      </w:pPr>
      <w:r w:rsidRPr="003A47E5">
        <w:rPr>
          <w:rFonts w:ascii="Times New Roman" w:hAnsi="Times New Roman" w:cs="Times New Roman"/>
          <w:b/>
          <w:sz w:val="24"/>
          <w:szCs w:val="24"/>
        </w:rPr>
        <w:t>SIMPULAN DAN SARAN</w:t>
      </w:r>
    </w:p>
    <w:p w14:paraId="65904D7B" w14:textId="77777777" w:rsidR="00A85002" w:rsidRPr="00E54AED" w:rsidRDefault="00A85002" w:rsidP="00A85002">
      <w:pPr>
        <w:pStyle w:val="NoSpacing"/>
        <w:spacing w:line="480" w:lineRule="auto"/>
        <w:rPr>
          <w:rFonts w:ascii="Times New Roman" w:hAnsi="Times New Roman" w:cs="Times New Roman"/>
          <w:sz w:val="10"/>
          <w:szCs w:val="24"/>
        </w:rPr>
      </w:pPr>
    </w:p>
    <w:p w14:paraId="6BF944F8" w14:textId="77777777" w:rsidR="00A85002" w:rsidRPr="00A85002" w:rsidRDefault="00A85002" w:rsidP="00E54AED">
      <w:pPr>
        <w:pStyle w:val="Heading2"/>
        <w:numPr>
          <w:ilvl w:val="0"/>
          <w:numId w:val="1"/>
        </w:numPr>
        <w:spacing w:before="0" w:beforeAutospacing="0" w:after="0" w:afterAutospacing="0" w:line="480" w:lineRule="auto"/>
        <w:ind w:left="360"/>
        <w:rPr>
          <w:sz w:val="24"/>
        </w:rPr>
      </w:pPr>
      <w:bookmarkStart w:id="1" w:name="_Toc506137252"/>
      <w:proofErr w:type="spellStart"/>
      <w:r w:rsidRPr="003A47E5">
        <w:rPr>
          <w:sz w:val="24"/>
        </w:rPr>
        <w:t>Simpulan</w:t>
      </w:r>
      <w:bookmarkEnd w:id="1"/>
      <w:proofErr w:type="spellEnd"/>
    </w:p>
    <w:p w14:paraId="54D7BD67" w14:textId="77777777" w:rsidR="00A85002" w:rsidRDefault="00A85002" w:rsidP="00E54AED">
      <w:pPr>
        <w:pStyle w:val="Heading2"/>
        <w:spacing w:before="0" w:beforeAutospacing="0" w:after="0" w:afterAutospacing="0" w:line="480" w:lineRule="auto"/>
        <w:ind w:left="360" w:firstLine="360"/>
        <w:jc w:val="both"/>
        <w:rPr>
          <w:b w:val="0"/>
          <w:sz w:val="24"/>
          <w:lang w:val="id-ID"/>
        </w:rPr>
      </w:pPr>
      <w:r w:rsidRPr="00A85002">
        <w:rPr>
          <w:b w:val="0"/>
          <w:sz w:val="24"/>
          <w:lang w:val="id-ID"/>
        </w:rPr>
        <w:t>Ber</w:t>
      </w:r>
      <w:r>
        <w:rPr>
          <w:b w:val="0"/>
          <w:sz w:val="24"/>
          <w:lang w:val="id-ID"/>
        </w:rPr>
        <w:t>dasarkan  pengujian hipotesis yang telah dilakukan untuk meneliti pengaruh kebijakan hutang, keputusan investasi, dan modal kerja terhadap nilai perusahaan, maka pada bab ini akan disampaikan beberapa kesimpulan sebagai berikut:</w:t>
      </w:r>
    </w:p>
    <w:p w14:paraId="7389F40D" w14:textId="77777777" w:rsidR="00606933" w:rsidRPr="00606933" w:rsidRDefault="00A85002" w:rsidP="00E54AED">
      <w:pPr>
        <w:pStyle w:val="Heading2"/>
        <w:numPr>
          <w:ilvl w:val="0"/>
          <w:numId w:val="2"/>
        </w:numPr>
        <w:spacing w:before="0" w:beforeAutospacing="0" w:line="480" w:lineRule="auto"/>
        <w:ind w:left="851"/>
        <w:jc w:val="both"/>
        <w:rPr>
          <w:b w:val="0"/>
          <w:sz w:val="24"/>
        </w:rPr>
      </w:pPr>
      <w:r w:rsidRPr="00606933">
        <w:rPr>
          <w:b w:val="0"/>
          <w:sz w:val="24"/>
          <w:lang w:val="id-ID"/>
        </w:rPr>
        <w:t>Kebijakan Hutang berpengaruh positif terhadap nilai perusahaan pada sektor konstruksi, properti,</w:t>
      </w:r>
      <w:r w:rsidRPr="00606933">
        <w:rPr>
          <w:b w:val="0"/>
          <w:i/>
          <w:sz w:val="24"/>
          <w:lang w:val="id-ID"/>
        </w:rPr>
        <w:t xml:space="preserve"> real estate </w:t>
      </w:r>
      <w:r w:rsidRPr="00606933">
        <w:rPr>
          <w:b w:val="0"/>
          <w:sz w:val="24"/>
          <w:lang w:val="id-ID"/>
        </w:rPr>
        <w:t>dan sektor infrastruktur, utilitas, transportasi.</w:t>
      </w:r>
    </w:p>
    <w:p w14:paraId="0E649C8C" w14:textId="77777777" w:rsidR="00606933" w:rsidRPr="00606933" w:rsidRDefault="00EA5AFD" w:rsidP="00A85002">
      <w:pPr>
        <w:pStyle w:val="Heading2"/>
        <w:numPr>
          <w:ilvl w:val="0"/>
          <w:numId w:val="2"/>
        </w:numPr>
        <w:spacing w:line="480" w:lineRule="auto"/>
        <w:ind w:left="851"/>
        <w:jc w:val="both"/>
        <w:rPr>
          <w:b w:val="0"/>
          <w:sz w:val="24"/>
        </w:rPr>
      </w:pPr>
      <w:r w:rsidRPr="00606933">
        <w:rPr>
          <w:b w:val="0"/>
          <w:sz w:val="24"/>
          <w:lang w:val="id-ID"/>
        </w:rPr>
        <w:t xml:space="preserve">Keputusan Investasi berpengaruh </w:t>
      </w:r>
      <w:r w:rsidR="00606933" w:rsidRPr="00606933">
        <w:rPr>
          <w:b w:val="0"/>
          <w:sz w:val="24"/>
          <w:lang w:val="id-ID"/>
        </w:rPr>
        <w:t>negatif</w:t>
      </w:r>
      <w:r w:rsidRPr="00606933">
        <w:rPr>
          <w:b w:val="0"/>
          <w:sz w:val="24"/>
          <w:lang w:val="id-ID"/>
        </w:rPr>
        <w:t xml:space="preserve"> </w:t>
      </w:r>
      <w:r w:rsidR="00635CE2" w:rsidRPr="00606933">
        <w:rPr>
          <w:b w:val="0"/>
          <w:sz w:val="24"/>
          <w:lang w:val="id-ID"/>
        </w:rPr>
        <w:t>terhadap nilai perusahaan perusahaan pada sektor konstruksi, properti,</w:t>
      </w:r>
      <w:r w:rsidR="00635CE2" w:rsidRPr="00606933">
        <w:rPr>
          <w:b w:val="0"/>
          <w:i/>
          <w:sz w:val="24"/>
          <w:lang w:val="id-ID"/>
        </w:rPr>
        <w:t xml:space="preserve"> real estate </w:t>
      </w:r>
      <w:r w:rsidR="00635CE2" w:rsidRPr="00606933">
        <w:rPr>
          <w:b w:val="0"/>
          <w:sz w:val="24"/>
          <w:lang w:val="id-ID"/>
        </w:rPr>
        <w:t xml:space="preserve">dan sektor infrastruktur, utilitas, transportasi. </w:t>
      </w:r>
    </w:p>
    <w:p w14:paraId="44D66A38" w14:textId="77777777" w:rsidR="00126325" w:rsidRPr="00606933" w:rsidRDefault="00635CE2" w:rsidP="00E54AED">
      <w:pPr>
        <w:pStyle w:val="Heading2"/>
        <w:numPr>
          <w:ilvl w:val="0"/>
          <w:numId w:val="2"/>
        </w:numPr>
        <w:spacing w:before="0" w:beforeAutospacing="0" w:after="0" w:afterAutospacing="0" w:line="480" w:lineRule="auto"/>
        <w:ind w:left="851"/>
        <w:jc w:val="both"/>
        <w:rPr>
          <w:b w:val="0"/>
          <w:sz w:val="24"/>
        </w:rPr>
      </w:pPr>
      <w:r w:rsidRPr="00606933">
        <w:rPr>
          <w:b w:val="0"/>
          <w:sz w:val="24"/>
          <w:lang w:val="id-ID"/>
        </w:rPr>
        <w:t>Modal kerja berpengaruh negatif terhadap nilai perusahaan pada pada sektor konstruksi, properti,</w:t>
      </w:r>
      <w:r w:rsidRPr="00606933">
        <w:rPr>
          <w:b w:val="0"/>
          <w:i/>
          <w:sz w:val="24"/>
          <w:lang w:val="id-ID"/>
        </w:rPr>
        <w:t xml:space="preserve"> real estate</w:t>
      </w:r>
      <w:r w:rsidR="00606933">
        <w:rPr>
          <w:b w:val="0"/>
          <w:sz w:val="24"/>
          <w:lang w:val="id-ID"/>
        </w:rPr>
        <w:t xml:space="preserve"> dan sektor </w:t>
      </w:r>
      <w:r w:rsidR="00606933" w:rsidRPr="00606933">
        <w:rPr>
          <w:b w:val="0"/>
          <w:sz w:val="24"/>
          <w:lang w:val="id-ID"/>
        </w:rPr>
        <w:t>sektor infrastruktur, utilitas, transportasi.</w:t>
      </w:r>
    </w:p>
    <w:p w14:paraId="70B5CB7F" w14:textId="77777777" w:rsidR="00126325" w:rsidRPr="00126325" w:rsidRDefault="00126325" w:rsidP="00E54AED">
      <w:pPr>
        <w:pStyle w:val="Heading2"/>
        <w:numPr>
          <w:ilvl w:val="0"/>
          <w:numId w:val="1"/>
        </w:numPr>
        <w:spacing w:before="0" w:beforeAutospacing="0" w:after="0" w:afterAutospacing="0" w:line="480" w:lineRule="auto"/>
        <w:ind w:left="360"/>
        <w:jc w:val="both"/>
        <w:rPr>
          <w:sz w:val="24"/>
          <w:szCs w:val="24"/>
        </w:rPr>
      </w:pPr>
      <w:bookmarkStart w:id="2" w:name="_Toc506137253"/>
      <w:r w:rsidRPr="00126325">
        <w:rPr>
          <w:sz w:val="24"/>
          <w:szCs w:val="24"/>
        </w:rPr>
        <w:t>Saran</w:t>
      </w:r>
      <w:bookmarkEnd w:id="2"/>
    </w:p>
    <w:p w14:paraId="094CA939" w14:textId="77777777" w:rsidR="00126325" w:rsidRPr="00126325" w:rsidRDefault="00126325" w:rsidP="00E54AED">
      <w:pPr>
        <w:pStyle w:val="Heading2"/>
        <w:spacing w:before="0" w:beforeAutospacing="0" w:after="0" w:afterAutospacing="0" w:line="480" w:lineRule="auto"/>
        <w:ind w:left="360" w:firstLine="360"/>
        <w:jc w:val="both"/>
        <w:rPr>
          <w:b w:val="0"/>
          <w:sz w:val="24"/>
          <w:szCs w:val="24"/>
        </w:rPr>
      </w:pPr>
      <w:r>
        <w:rPr>
          <w:b w:val="0"/>
          <w:sz w:val="24"/>
          <w:szCs w:val="24"/>
          <w:lang w:val="id-ID"/>
        </w:rPr>
        <w:t>Dari kesimpulan yang telah dibuat, saran yang dapat diberikan penulis berkaitan dengan penelitain yang telah dilakukan antara lain</w:t>
      </w:r>
    </w:p>
    <w:p w14:paraId="5D049A57" w14:textId="77777777" w:rsidR="00126325" w:rsidRPr="00126325" w:rsidRDefault="00126325" w:rsidP="00126325">
      <w:pPr>
        <w:pStyle w:val="ListParagraph"/>
        <w:numPr>
          <w:ilvl w:val="0"/>
          <w:numId w:val="3"/>
        </w:numPr>
        <w:spacing w:after="0" w:line="480" w:lineRule="auto"/>
        <w:jc w:val="both"/>
        <w:rPr>
          <w:rFonts w:ascii="Times New Roman" w:hAnsi="Times New Roman" w:cs="Times New Roman"/>
          <w:b/>
          <w:sz w:val="24"/>
          <w:szCs w:val="24"/>
        </w:rPr>
      </w:pPr>
      <w:r w:rsidRPr="00126325">
        <w:rPr>
          <w:rFonts w:ascii="Times New Roman" w:hAnsi="Times New Roman" w:cs="Times New Roman"/>
          <w:b/>
          <w:sz w:val="24"/>
          <w:szCs w:val="24"/>
        </w:rPr>
        <w:t>Bagi</w:t>
      </w:r>
      <w:r>
        <w:rPr>
          <w:rFonts w:ascii="Times New Roman" w:hAnsi="Times New Roman" w:cs="Times New Roman"/>
          <w:b/>
          <w:sz w:val="24"/>
          <w:szCs w:val="24"/>
        </w:rPr>
        <w:t xml:space="preserve"> </w:t>
      </w:r>
      <w:r w:rsidRPr="00126325">
        <w:rPr>
          <w:rFonts w:ascii="Times New Roman" w:hAnsi="Times New Roman" w:cs="Times New Roman"/>
          <w:b/>
          <w:sz w:val="24"/>
          <w:szCs w:val="24"/>
        </w:rPr>
        <w:t>Praktisi</w:t>
      </w:r>
    </w:p>
    <w:p w14:paraId="14A1E302" w14:textId="77777777" w:rsidR="00126325" w:rsidRPr="00126325" w:rsidRDefault="00126325" w:rsidP="00126325">
      <w:pPr>
        <w:pStyle w:val="ListParagraph"/>
        <w:numPr>
          <w:ilvl w:val="0"/>
          <w:numId w:val="5"/>
        </w:numPr>
        <w:spacing w:after="0" w:line="480" w:lineRule="auto"/>
        <w:jc w:val="both"/>
        <w:rPr>
          <w:rFonts w:ascii="Times New Roman" w:hAnsi="Times New Roman" w:cs="Times New Roman"/>
          <w:b/>
          <w:sz w:val="24"/>
          <w:szCs w:val="24"/>
        </w:rPr>
      </w:pPr>
      <w:r w:rsidRPr="00126325">
        <w:rPr>
          <w:rFonts w:ascii="Times New Roman" w:hAnsi="Times New Roman" w:cs="Times New Roman"/>
          <w:b/>
          <w:sz w:val="24"/>
          <w:szCs w:val="24"/>
        </w:rPr>
        <w:t>Bagi investor</w:t>
      </w:r>
    </w:p>
    <w:p w14:paraId="218E90AE" w14:textId="77777777" w:rsidR="00126325" w:rsidRDefault="00126325" w:rsidP="00126325">
      <w:pPr>
        <w:pStyle w:val="ListParagraph"/>
        <w:numPr>
          <w:ilvl w:val="0"/>
          <w:numId w:val="6"/>
        </w:numPr>
        <w:tabs>
          <w:tab w:val="left" w:pos="990"/>
        </w:tabs>
        <w:spacing w:after="0" w:line="480" w:lineRule="auto"/>
        <w:ind w:left="1530"/>
        <w:jc w:val="both"/>
        <w:rPr>
          <w:rFonts w:ascii="Times New Roman" w:hAnsi="Times New Roman" w:cs="Times New Roman"/>
          <w:sz w:val="24"/>
          <w:szCs w:val="24"/>
        </w:rPr>
      </w:pPr>
      <w:r w:rsidRPr="00126325">
        <w:rPr>
          <w:rFonts w:ascii="Times New Roman" w:hAnsi="Times New Roman" w:cs="Times New Roman"/>
          <w:sz w:val="24"/>
          <w:szCs w:val="24"/>
        </w:rPr>
        <w:t xml:space="preserve">Dalam melakukan investasi di pasa modal khususnya di sektor konstruksi, properti, </w:t>
      </w:r>
      <w:r w:rsidRPr="00126325">
        <w:rPr>
          <w:rFonts w:ascii="Times New Roman" w:hAnsi="Times New Roman" w:cs="Times New Roman"/>
          <w:i/>
          <w:sz w:val="24"/>
          <w:szCs w:val="24"/>
        </w:rPr>
        <w:t>real estate</w:t>
      </w:r>
      <w:r w:rsidRPr="00126325">
        <w:rPr>
          <w:rFonts w:ascii="Times New Roman" w:hAnsi="Times New Roman" w:cs="Times New Roman"/>
          <w:sz w:val="24"/>
          <w:szCs w:val="24"/>
        </w:rPr>
        <w:t xml:space="preserve"> dan sektor infrastruktur, utilitas, transportasi sebaiknya para investor </w:t>
      </w:r>
      <w:r w:rsidR="00606933">
        <w:rPr>
          <w:rFonts w:ascii="Times New Roman" w:hAnsi="Times New Roman" w:cs="Times New Roman"/>
          <w:sz w:val="24"/>
          <w:szCs w:val="24"/>
        </w:rPr>
        <w:t xml:space="preserve">lebih </w:t>
      </w:r>
      <w:r w:rsidRPr="00126325">
        <w:rPr>
          <w:rFonts w:ascii="Times New Roman" w:hAnsi="Times New Roman" w:cs="Times New Roman"/>
          <w:sz w:val="24"/>
          <w:szCs w:val="24"/>
        </w:rPr>
        <w:t>memperhatikan</w:t>
      </w:r>
      <w:r w:rsidR="00606933">
        <w:rPr>
          <w:rFonts w:ascii="Times New Roman" w:hAnsi="Times New Roman" w:cs="Times New Roman"/>
          <w:sz w:val="24"/>
          <w:szCs w:val="24"/>
        </w:rPr>
        <w:t xml:space="preserve"> </w:t>
      </w:r>
      <w:r w:rsidRPr="00126325">
        <w:rPr>
          <w:rFonts w:ascii="Times New Roman" w:hAnsi="Times New Roman" w:cs="Times New Roman"/>
          <w:sz w:val="24"/>
          <w:szCs w:val="24"/>
        </w:rPr>
        <w:t xml:space="preserve"> informasi dan juga faktor-faktor lain yang dapat memengaruhi nilai perusahaan tersebut, seperti : kepemilikan manajerial, </w:t>
      </w:r>
      <w:r w:rsidR="00606933">
        <w:rPr>
          <w:rFonts w:ascii="Times New Roman" w:hAnsi="Times New Roman" w:cs="Times New Roman"/>
          <w:sz w:val="24"/>
          <w:szCs w:val="24"/>
        </w:rPr>
        <w:t xml:space="preserve">kepemilikan institusional, kebijakan dividen, dan lain-lain. Selain itu, para investor sebaiknya lebih memperhatikan porsi kebijakan </w:t>
      </w:r>
      <w:r w:rsidR="00606933">
        <w:rPr>
          <w:rFonts w:ascii="Times New Roman" w:hAnsi="Times New Roman" w:cs="Times New Roman"/>
          <w:sz w:val="24"/>
          <w:szCs w:val="24"/>
        </w:rPr>
        <w:lastRenderedPageBreak/>
        <w:t xml:space="preserve">hutang yang determinan dapat mempengaruhi nilai perusahaan dibandingkan nilai perubahan </w:t>
      </w:r>
      <w:r w:rsidR="00606933">
        <w:rPr>
          <w:rFonts w:ascii="Times New Roman" w:hAnsi="Times New Roman" w:cs="Times New Roman"/>
          <w:i/>
          <w:sz w:val="24"/>
          <w:szCs w:val="24"/>
        </w:rPr>
        <w:t>fixed asset</w:t>
      </w:r>
      <w:r w:rsidR="00606933">
        <w:rPr>
          <w:rFonts w:ascii="Times New Roman" w:hAnsi="Times New Roman" w:cs="Times New Roman"/>
          <w:sz w:val="24"/>
          <w:szCs w:val="24"/>
        </w:rPr>
        <w:t xml:space="preserve"> ( keputusan investasi) dan selisih </w:t>
      </w:r>
      <w:r w:rsidR="00606933">
        <w:rPr>
          <w:rFonts w:ascii="Times New Roman" w:hAnsi="Times New Roman" w:cs="Times New Roman"/>
          <w:i/>
          <w:sz w:val="24"/>
          <w:szCs w:val="24"/>
        </w:rPr>
        <w:t xml:space="preserve">current aseet </w:t>
      </w:r>
      <w:r w:rsidR="00606933">
        <w:rPr>
          <w:rFonts w:ascii="Times New Roman" w:hAnsi="Times New Roman" w:cs="Times New Roman"/>
          <w:sz w:val="24"/>
          <w:szCs w:val="24"/>
        </w:rPr>
        <w:t xml:space="preserve">dan </w:t>
      </w:r>
      <w:r w:rsidR="00606933">
        <w:rPr>
          <w:rFonts w:ascii="Times New Roman" w:hAnsi="Times New Roman" w:cs="Times New Roman"/>
          <w:i/>
          <w:sz w:val="24"/>
          <w:szCs w:val="24"/>
        </w:rPr>
        <w:t>current liabilites</w:t>
      </w:r>
      <w:r w:rsidR="00606933">
        <w:rPr>
          <w:rFonts w:ascii="Times New Roman" w:hAnsi="Times New Roman" w:cs="Times New Roman"/>
          <w:sz w:val="24"/>
          <w:szCs w:val="24"/>
        </w:rPr>
        <w:t xml:space="preserve"> (modal kerja bersih). Sebaiknya para investor tidak perlu khawatir akan porsi hutang yang besar dalam suatu perusahaan dikarenakkan belum tentu men-</w:t>
      </w:r>
      <w:r w:rsidR="00606933">
        <w:rPr>
          <w:rFonts w:ascii="Times New Roman" w:hAnsi="Times New Roman" w:cs="Times New Roman"/>
          <w:i/>
          <w:sz w:val="24"/>
          <w:szCs w:val="24"/>
        </w:rPr>
        <w:t>signaling</w:t>
      </w:r>
      <w:r w:rsidR="00606933">
        <w:rPr>
          <w:rFonts w:ascii="Times New Roman" w:hAnsi="Times New Roman" w:cs="Times New Roman"/>
          <w:sz w:val="24"/>
          <w:szCs w:val="24"/>
        </w:rPr>
        <w:t xml:space="preserve"> kondisi keuangan yang buruk jika kebijakan hutang tersebut dapat dikelola dengan baik. </w:t>
      </w:r>
    </w:p>
    <w:p w14:paraId="46022B87" w14:textId="22E36E43" w:rsidR="00126325" w:rsidRPr="00E54AED" w:rsidRDefault="00126325" w:rsidP="00E54AED">
      <w:pPr>
        <w:pStyle w:val="ListParagraph"/>
        <w:numPr>
          <w:ilvl w:val="0"/>
          <w:numId w:val="6"/>
        </w:numPr>
        <w:tabs>
          <w:tab w:val="left" w:pos="990"/>
        </w:tabs>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Investor perlu memperhatikan faktor global seperti informasi atau berita-berita dalam negeri maupun luar negeri yang berdampak secara tidak langsung terhadap mekanisme perubahana nilai perusahaan di bursa efek Indonesia agar para investor mendapatkan hasil yang optimal.</w:t>
      </w:r>
    </w:p>
    <w:p w14:paraId="5C4CB4A1" w14:textId="77777777" w:rsidR="00126325" w:rsidRPr="00126325" w:rsidRDefault="00126325" w:rsidP="00126325">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Bagi perusahaan sektor konstruksi, properti, </w:t>
      </w:r>
      <w:r>
        <w:rPr>
          <w:rFonts w:ascii="Times New Roman" w:hAnsi="Times New Roman" w:cs="Times New Roman"/>
          <w:b/>
          <w:i/>
          <w:sz w:val="24"/>
          <w:szCs w:val="24"/>
        </w:rPr>
        <w:t>real estate</w:t>
      </w:r>
      <w:r>
        <w:rPr>
          <w:rFonts w:ascii="Times New Roman" w:hAnsi="Times New Roman" w:cs="Times New Roman"/>
          <w:b/>
          <w:sz w:val="24"/>
          <w:szCs w:val="24"/>
        </w:rPr>
        <w:t xml:space="preserve"> dan sektor infrastuktur, utilitas, transportasi</w:t>
      </w:r>
    </w:p>
    <w:p w14:paraId="5D39C639" w14:textId="3C17EBA4" w:rsidR="00126325" w:rsidRPr="00E54AED" w:rsidRDefault="00126325" w:rsidP="00E54AED">
      <w:pPr>
        <w:pStyle w:val="ListParagraph"/>
        <w:tabs>
          <w:tab w:val="left" w:pos="10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Hasil ini dapat dijadikan pertimbangan dimana perusahaan sektor konstruksi, properti, </w:t>
      </w:r>
      <w:r>
        <w:rPr>
          <w:rFonts w:ascii="Times New Roman" w:hAnsi="Times New Roman" w:cs="Times New Roman"/>
          <w:i/>
          <w:sz w:val="24"/>
          <w:szCs w:val="24"/>
        </w:rPr>
        <w:t>real estate</w:t>
      </w:r>
      <w:r>
        <w:rPr>
          <w:rFonts w:ascii="Times New Roman" w:hAnsi="Times New Roman" w:cs="Times New Roman"/>
          <w:sz w:val="24"/>
          <w:szCs w:val="24"/>
        </w:rPr>
        <w:t xml:space="preserve"> dan sektor infrastruktur, utilitas, transportasi dapat lebih peka lagi terhadap faktor fundamental dan informasi lain yang dapat mempengaruhi nilai perusahaan tersebut.</w:t>
      </w:r>
    </w:p>
    <w:p w14:paraId="0C76710C" w14:textId="77777777" w:rsidR="00126325" w:rsidRPr="00126325" w:rsidRDefault="00126325" w:rsidP="00126325">
      <w:pPr>
        <w:pStyle w:val="ListParagraph"/>
        <w:numPr>
          <w:ilvl w:val="0"/>
          <w:numId w:val="3"/>
        </w:numPr>
        <w:spacing w:after="0" w:line="480" w:lineRule="auto"/>
        <w:jc w:val="both"/>
        <w:rPr>
          <w:rFonts w:ascii="Times New Roman" w:hAnsi="Times New Roman" w:cs="Times New Roman"/>
          <w:b/>
          <w:sz w:val="24"/>
          <w:szCs w:val="24"/>
        </w:rPr>
      </w:pPr>
      <w:r w:rsidRPr="00126325">
        <w:rPr>
          <w:rFonts w:ascii="Times New Roman" w:hAnsi="Times New Roman" w:cs="Times New Roman"/>
          <w:b/>
          <w:sz w:val="24"/>
          <w:szCs w:val="24"/>
        </w:rPr>
        <w:t>Bagi</w:t>
      </w:r>
      <w:r>
        <w:rPr>
          <w:rFonts w:ascii="Times New Roman" w:hAnsi="Times New Roman" w:cs="Times New Roman"/>
          <w:b/>
          <w:sz w:val="24"/>
          <w:szCs w:val="24"/>
        </w:rPr>
        <w:t xml:space="preserve"> </w:t>
      </w:r>
      <w:r w:rsidRPr="00126325">
        <w:rPr>
          <w:rFonts w:ascii="Times New Roman" w:hAnsi="Times New Roman" w:cs="Times New Roman"/>
          <w:b/>
          <w:sz w:val="24"/>
          <w:szCs w:val="24"/>
        </w:rPr>
        <w:t>Akademisi</w:t>
      </w:r>
    </w:p>
    <w:p w14:paraId="36DB81E5" w14:textId="77777777" w:rsidR="00126325" w:rsidRPr="00126325" w:rsidRDefault="00126325" w:rsidP="00126325">
      <w:pPr>
        <w:pStyle w:val="NoSpacing"/>
        <w:numPr>
          <w:ilvl w:val="0"/>
          <w:numId w:val="4"/>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lang w:val="id-ID"/>
        </w:rPr>
        <w:t>Dalam penelitian ini variasi nilai perusahaan hanya dapat dijelaskan oleh variasi kebijakan hutang, keputusan investasi, dan modal kerja. Maka dari itu, peneliti menyarankan agar menambahkan variabel-variabel lain yang berkaitan sehingga hasil yang diperoleh lebih akurat.</w:t>
      </w:r>
    </w:p>
    <w:p w14:paraId="1E13124C" w14:textId="77777777" w:rsidR="00126325" w:rsidRPr="00126325" w:rsidRDefault="00126325" w:rsidP="00126325">
      <w:pPr>
        <w:pStyle w:val="NoSpacing"/>
        <w:numPr>
          <w:ilvl w:val="0"/>
          <w:numId w:val="4"/>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lang w:val="id-ID"/>
        </w:rPr>
        <w:t xml:space="preserve">Dalam penelitian ini pengambilan sampel dalam periode 2015-2017, total </w:t>
      </w:r>
      <w:r w:rsidR="00670323">
        <w:rPr>
          <w:rFonts w:ascii="Times New Roman" w:hAnsi="Times New Roman" w:cs="Times New Roman"/>
          <w:sz w:val="24"/>
          <w:szCs w:val="24"/>
          <w:lang w:val="id-ID"/>
        </w:rPr>
        <w:t>perusahaan yang dijadikan sampel adalah 82 perusahaan dan data yang dianalisis sebanyak 246 unit a</w:t>
      </w:r>
      <w:r w:rsidR="00670323" w:rsidRPr="00670323">
        <w:rPr>
          <w:rFonts w:ascii="Times New Roman" w:hAnsi="Times New Roman" w:cs="Times New Roman"/>
          <w:sz w:val="24"/>
          <w:szCs w:val="24"/>
        </w:rPr>
        <w:t xml:space="preserve"> </w:t>
      </w:r>
      <w:proofErr w:type="spellStart"/>
      <w:r w:rsidR="00670323" w:rsidRPr="003A47E5">
        <w:rPr>
          <w:rFonts w:ascii="Times New Roman" w:hAnsi="Times New Roman" w:cs="Times New Roman"/>
          <w:sz w:val="24"/>
          <w:szCs w:val="24"/>
        </w:rPr>
        <w:t>analisis</w:t>
      </w:r>
      <w:proofErr w:type="spellEnd"/>
      <w:r w:rsidR="00670323">
        <w:rPr>
          <w:rFonts w:ascii="Times New Roman" w:hAnsi="Times New Roman" w:cs="Times New Roman"/>
          <w:sz w:val="24"/>
          <w:szCs w:val="24"/>
          <w:lang w:val="id-ID"/>
        </w:rPr>
        <w:t xml:space="preserve"> yang terdiri 144 analisis sektor konstruksi, properti, </w:t>
      </w:r>
      <w:r w:rsidR="00670323">
        <w:rPr>
          <w:rFonts w:ascii="Times New Roman" w:hAnsi="Times New Roman" w:cs="Times New Roman"/>
          <w:i/>
          <w:sz w:val="24"/>
          <w:szCs w:val="24"/>
          <w:lang w:val="id-ID"/>
        </w:rPr>
        <w:t>real estate</w:t>
      </w:r>
      <w:r w:rsidR="00670323">
        <w:rPr>
          <w:rFonts w:ascii="Times New Roman" w:hAnsi="Times New Roman" w:cs="Times New Roman"/>
          <w:sz w:val="24"/>
          <w:szCs w:val="24"/>
          <w:lang w:val="id-ID"/>
        </w:rPr>
        <w:t xml:space="preserve"> dan 102 analisis sektor infrastruktur, utilitas</w:t>
      </w:r>
      <w:r w:rsidR="00670323" w:rsidRPr="003A47E5">
        <w:rPr>
          <w:rFonts w:ascii="Times New Roman" w:hAnsi="Times New Roman" w:cs="Times New Roman"/>
          <w:sz w:val="24"/>
          <w:szCs w:val="24"/>
        </w:rPr>
        <w:t>,</w:t>
      </w:r>
      <w:r w:rsidR="00670323">
        <w:rPr>
          <w:rFonts w:ascii="Times New Roman" w:hAnsi="Times New Roman" w:cs="Times New Roman"/>
          <w:sz w:val="24"/>
          <w:szCs w:val="24"/>
          <w:lang w:val="id-ID"/>
        </w:rPr>
        <w:t xml:space="preserve"> </w:t>
      </w:r>
      <w:r w:rsidR="00670323">
        <w:rPr>
          <w:rFonts w:ascii="Times New Roman" w:hAnsi="Times New Roman" w:cs="Times New Roman"/>
          <w:sz w:val="24"/>
          <w:szCs w:val="24"/>
          <w:lang w:val="id-ID"/>
        </w:rPr>
        <w:lastRenderedPageBreak/>
        <w:t>transportasi. Oleh karena itu, penulis menyarankan untuk penelitian selanjutnya untuk mengambil sampel dalam jangka waktu yang lebih panjang sehingga di dapat data yang lebih banyak dan dapat memperoleh hasil yang semakin akurat.</w:t>
      </w:r>
    </w:p>
    <w:p w14:paraId="5CB1BADC" w14:textId="77777777" w:rsidR="00126325" w:rsidRPr="00126325" w:rsidRDefault="00126325" w:rsidP="00126325">
      <w:pPr>
        <w:pStyle w:val="Heading2"/>
        <w:spacing w:line="480" w:lineRule="auto"/>
        <w:ind w:left="851"/>
        <w:jc w:val="both"/>
        <w:rPr>
          <w:b w:val="0"/>
          <w:sz w:val="24"/>
          <w:szCs w:val="24"/>
        </w:rPr>
      </w:pPr>
    </w:p>
    <w:p w14:paraId="295A6E2D" w14:textId="77777777" w:rsidR="00635CE2" w:rsidRPr="00126325" w:rsidRDefault="00635CE2" w:rsidP="00126325">
      <w:pPr>
        <w:pStyle w:val="Heading2"/>
        <w:spacing w:line="480" w:lineRule="auto"/>
        <w:ind w:left="851"/>
        <w:jc w:val="both"/>
        <w:rPr>
          <w:b w:val="0"/>
          <w:sz w:val="24"/>
          <w:szCs w:val="24"/>
        </w:rPr>
      </w:pPr>
    </w:p>
    <w:p w14:paraId="0D418F8A" w14:textId="77777777" w:rsidR="00D46490" w:rsidRPr="00126325" w:rsidRDefault="00D46490" w:rsidP="00126325">
      <w:pPr>
        <w:spacing w:line="480" w:lineRule="auto"/>
        <w:jc w:val="both"/>
        <w:rPr>
          <w:sz w:val="24"/>
          <w:szCs w:val="24"/>
        </w:rPr>
      </w:pPr>
      <w:bookmarkStart w:id="3" w:name="_GoBack"/>
      <w:bookmarkEnd w:id="3"/>
    </w:p>
    <w:sectPr w:rsidR="00D46490" w:rsidRPr="00126325" w:rsidSect="00DB3D01">
      <w:footerReference w:type="default" r:id="rId7"/>
      <w:pgSz w:w="11906" w:h="16838"/>
      <w:pgMar w:top="1418" w:right="1418" w:bottom="1418" w:left="1701" w:header="708" w:footer="708"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3F84" w14:textId="77777777" w:rsidR="00352E0C" w:rsidRDefault="00352E0C" w:rsidP="00AF013B">
      <w:pPr>
        <w:spacing w:after="0" w:line="240" w:lineRule="auto"/>
      </w:pPr>
      <w:r>
        <w:separator/>
      </w:r>
    </w:p>
  </w:endnote>
  <w:endnote w:type="continuationSeparator" w:id="0">
    <w:p w14:paraId="320B55B0" w14:textId="77777777" w:rsidR="00352E0C" w:rsidRDefault="00352E0C" w:rsidP="00AF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5842"/>
      <w:docPartObj>
        <w:docPartGallery w:val="Page Numbers (Bottom of Page)"/>
        <w:docPartUnique/>
      </w:docPartObj>
    </w:sdtPr>
    <w:sdtEndPr/>
    <w:sdtContent>
      <w:p w14:paraId="44C74200" w14:textId="77777777" w:rsidR="00AF013B" w:rsidRDefault="00DB3454">
        <w:pPr>
          <w:pStyle w:val="Footer"/>
          <w:jc w:val="center"/>
        </w:pPr>
        <w:r>
          <w:fldChar w:fldCharType="begin"/>
        </w:r>
        <w:r>
          <w:instrText xml:space="preserve"> PAGE   \* MERGEFORMAT </w:instrText>
        </w:r>
        <w:r>
          <w:fldChar w:fldCharType="separate"/>
        </w:r>
        <w:r w:rsidR="00AF013B">
          <w:rPr>
            <w:noProof/>
          </w:rPr>
          <w:t>114</w:t>
        </w:r>
        <w:r>
          <w:rPr>
            <w:noProof/>
          </w:rPr>
          <w:fldChar w:fldCharType="end"/>
        </w:r>
      </w:p>
    </w:sdtContent>
  </w:sdt>
  <w:p w14:paraId="2B3BD09E" w14:textId="77777777" w:rsidR="00AF013B" w:rsidRDefault="00AF0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5351C" w14:textId="77777777" w:rsidR="00352E0C" w:rsidRDefault="00352E0C" w:rsidP="00AF013B">
      <w:pPr>
        <w:spacing w:after="0" w:line="240" w:lineRule="auto"/>
      </w:pPr>
      <w:r>
        <w:separator/>
      </w:r>
    </w:p>
  </w:footnote>
  <w:footnote w:type="continuationSeparator" w:id="0">
    <w:p w14:paraId="7C1A09DC" w14:textId="77777777" w:rsidR="00352E0C" w:rsidRDefault="00352E0C" w:rsidP="00AF0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366"/>
    <w:multiLevelType w:val="hybridMultilevel"/>
    <w:tmpl w:val="0F220316"/>
    <w:lvl w:ilvl="0" w:tplc="AAB2DD2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F1D3D"/>
    <w:multiLevelType w:val="hybridMultilevel"/>
    <w:tmpl w:val="B5A85DEA"/>
    <w:lvl w:ilvl="0" w:tplc="CFE66340">
      <w:start w:val="1"/>
      <w:numFmt w:val="decimal"/>
      <w:lvlText w:val="(%1)"/>
      <w:lvlJc w:val="left"/>
      <w:pPr>
        <w:ind w:left="1495" w:hanging="360"/>
      </w:pPr>
      <w:rPr>
        <w:rFonts w:hint="default"/>
        <w:sz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15:restartNumberingAfterBreak="0">
    <w:nsid w:val="03672846"/>
    <w:multiLevelType w:val="hybridMultilevel"/>
    <w:tmpl w:val="A1D03580"/>
    <w:lvl w:ilvl="0" w:tplc="D65290A8">
      <w:start w:val="1"/>
      <w:numFmt w:val="low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7D5A"/>
    <w:multiLevelType w:val="hybridMultilevel"/>
    <w:tmpl w:val="08EC9B6E"/>
    <w:lvl w:ilvl="0" w:tplc="4F340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366B4D"/>
    <w:multiLevelType w:val="hybridMultilevel"/>
    <w:tmpl w:val="E954FE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5C3B08"/>
    <w:multiLevelType w:val="hybridMultilevel"/>
    <w:tmpl w:val="C78CEFE0"/>
    <w:lvl w:ilvl="0" w:tplc="B7D4E51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5BE"/>
    <w:rsid w:val="00126325"/>
    <w:rsid w:val="002C0B61"/>
    <w:rsid w:val="00352E0C"/>
    <w:rsid w:val="004B4AD7"/>
    <w:rsid w:val="00530192"/>
    <w:rsid w:val="00562EB8"/>
    <w:rsid w:val="00606933"/>
    <w:rsid w:val="00635CE2"/>
    <w:rsid w:val="00670323"/>
    <w:rsid w:val="00706C0E"/>
    <w:rsid w:val="007B6E9A"/>
    <w:rsid w:val="00A405BE"/>
    <w:rsid w:val="00A85002"/>
    <w:rsid w:val="00AF013B"/>
    <w:rsid w:val="00D46490"/>
    <w:rsid w:val="00DB3454"/>
    <w:rsid w:val="00DB3D01"/>
    <w:rsid w:val="00E54AED"/>
    <w:rsid w:val="00EA5A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955B"/>
  <w15:docId w15:val="{F4988EF9-6C0B-4931-AF32-E6AFE6E7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490"/>
  </w:style>
  <w:style w:type="paragraph" w:styleId="Heading2">
    <w:name w:val="heading 2"/>
    <w:basedOn w:val="Normal"/>
    <w:link w:val="Heading2Char"/>
    <w:uiPriority w:val="9"/>
    <w:qFormat/>
    <w:rsid w:val="00A8500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002"/>
    <w:rPr>
      <w:rFonts w:ascii="Times New Roman" w:eastAsia="Times New Roman" w:hAnsi="Times New Roman" w:cs="Times New Roman"/>
      <w:b/>
      <w:bCs/>
      <w:sz w:val="36"/>
      <w:szCs w:val="36"/>
      <w:lang w:val="en-US"/>
    </w:rPr>
  </w:style>
  <w:style w:type="paragraph" w:styleId="NoSpacing">
    <w:name w:val="No Spacing"/>
    <w:uiPriority w:val="1"/>
    <w:qFormat/>
    <w:rsid w:val="00A85002"/>
    <w:pPr>
      <w:spacing w:after="0" w:line="240" w:lineRule="auto"/>
    </w:pPr>
    <w:rPr>
      <w:lang w:val="en-US"/>
    </w:rPr>
  </w:style>
  <w:style w:type="paragraph" w:styleId="ListParagraph">
    <w:name w:val="List Paragraph"/>
    <w:basedOn w:val="Normal"/>
    <w:uiPriority w:val="34"/>
    <w:qFormat/>
    <w:rsid w:val="00A85002"/>
    <w:pPr>
      <w:ind w:left="720"/>
      <w:contextualSpacing/>
    </w:pPr>
  </w:style>
  <w:style w:type="character" w:customStyle="1" w:styleId="CharAttribute0">
    <w:name w:val="CharAttribute0"/>
    <w:rsid w:val="00126325"/>
    <w:rPr>
      <w:rFonts w:ascii="Times New Roman" w:eastAsia="Times New Roman" w:hAnsi="Times New Roman"/>
      <w:sz w:val="24"/>
    </w:rPr>
  </w:style>
  <w:style w:type="paragraph" w:styleId="Header">
    <w:name w:val="header"/>
    <w:basedOn w:val="Normal"/>
    <w:link w:val="HeaderChar"/>
    <w:uiPriority w:val="99"/>
    <w:unhideWhenUsed/>
    <w:rsid w:val="00AF0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13B"/>
  </w:style>
  <w:style w:type="paragraph" w:styleId="Footer">
    <w:name w:val="footer"/>
    <w:basedOn w:val="Normal"/>
    <w:link w:val="FooterChar"/>
    <w:uiPriority w:val="99"/>
    <w:unhideWhenUsed/>
    <w:rsid w:val="00AF0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evan</cp:lastModifiedBy>
  <cp:revision>9</cp:revision>
  <dcterms:created xsi:type="dcterms:W3CDTF">2018-12-28T09:38:00Z</dcterms:created>
  <dcterms:modified xsi:type="dcterms:W3CDTF">2019-03-31T08:44:00Z</dcterms:modified>
</cp:coreProperties>
</file>