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D34AB" w14:textId="77777777" w:rsidR="00B92FB5" w:rsidRPr="00B92FB5" w:rsidRDefault="00B92FB5" w:rsidP="00B92FB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506131830"/>
      <w:bookmarkStart w:id="1" w:name="_Toc506137196"/>
      <w:r w:rsidRPr="00B92FB5">
        <w:rPr>
          <w:rFonts w:ascii="Times New Roman" w:eastAsia="Calibri" w:hAnsi="Times New Roman" w:cs="Times New Roman"/>
          <w:b/>
          <w:sz w:val="24"/>
          <w:szCs w:val="24"/>
        </w:rPr>
        <w:t>DAFTAR TABEL</w:t>
      </w:r>
      <w:bookmarkEnd w:id="0"/>
      <w:bookmarkEnd w:id="1"/>
    </w:p>
    <w:p w14:paraId="3D0A30A2" w14:textId="77777777" w:rsidR="00B92FB5" w:rsidRPr="00B92FB5" w:rsidRDefault="00B92FB5" w:rsidP="00B92FB5">
      <w:pPr>
        <w:spacing w:after="200" w:line="276" w:lineRule="auto"/>
        <w:rPr>
          <w:rFonts w:ascii="Calibri" w:eastAsia="Times New Roman" w:hAnsi="Calibri" w:cs="Times New Roman"/>
          <w:color w:val="000000"/>
          <w:lang w:val="id-ID" w:eastAsia="ja-JP"/>
        </w:rPr>
      </w:pPr>
    </w:p>
    <w:p w14:paraId="4AF87D49" w14:textId="77777777" w:rsidR="00B92FB5" w:rsidRPr="00B92FB5" w:rsidRDefault="00B92FB5" w:rsidP="00B92FB5">
      <w:pPr>
        <w:spacing w:after="200" w:line="276" w:lineRule="auto"/>
        <w:rPr>
          <w:rFonts w:ascii="Calibri" w:eastAsia="Times New Roman" w:hAnsi="Calibri" w:cs="Times New Roman"/>
          <w:color w:val="000000"/>
          <w:lang w:val="id-ID" w:eastAsia="ja-JP"/>
        </w:rPr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560"/>
        <w:gridCol w:w="630"/>
      </w:tblGrid>
      <w:tr w:rsidR="00B92FB5" w:rsidRPr="00B92FB5" w14:paraId="295FC1A2" w14:textId="77777777" w:rsidTr="00B86110">
        <w:tc>
          <w:tcPr>
            <w:tcW w:w="1188" w:type="dxa"/>
            <w:hideMark/>
          </w:tcPr>
          <w:p w14:paraId="39EB2978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7560" w:type="dxa"/>
            <w:hideMark/>
          </w:tcPr>
          <w:p w14:paraId="0DA2B32B" w14:textId="77777777" w:rsidR="00B92FB5" w:rsidRPr="00B92FB5" w:rsidRDefault="00B92FB5" w:rsidP="00B92F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Rerata Nilai PBV Setiap Sektor BEI di Tahun 2015-2017</w:t>
            </w:r>
          </w:p>
        </w:tc>
        <w:tc>
          <w:tcPr>
            <w:tcW w:w="630" w:type="dxa"/>
            <w:vAlign w:val="center"/>
            <w:hideMark/>
          </w:tcPr>
          <w:p w14:paraId="35C0328B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92FB5" w:rsidRPr="00B92FB5" w14:paraId="1BCC65C5" w14:textId="77777777" w:rsidTr="00B86110">
        <w:trPr>
          <w:trHeight w:val="934"/>
        </w:trPr>
        <w:tc>
          <w:tcPr>
            <w:tcW w:w="1188" w:type="dxa"/>
            <w:hideMark/>
          </w:tcPr>
          <w:p w14:paraId="59943419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1.2 </w:t>
            </w:r>
          </w:p>
          <w:p w14:paraId="259F9187" w14:textId="77777777" w:rsidR="00B92FB5" w:rsidRPr="00B92FB5" w:rsidRDefault="00B92FB5" w:rsidP="00B92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EB7D7" w14:textId="77777777" w:rsidR="00B92FB5" w:rsidRPr="00B92FB5" w:rsidRDefault="00B92FB5" w:rsidP="00B92F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7560" w:type="dxa"/>
            <w:hideMark/>
          </w:tcPr>
          <w:p w14:paraId="64FF9E1A" w14:textId="77777777" w:rsidR="00B92FB5" w:rsidRPr="00B92FB5" w:rsidRDefault="00B92FB5" w:rsidP="00B92F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Data </w:t>
            </w:r>
            <w:r w:rsidRPr="00B92FB5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Debt to Total Asset </w:t>
            </w: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Sektor Konstruksi, </w:t>
            </w:r>
            <w:r w:rsidRPr="00B92FB5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Property</w:t>
            </w: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,</w:t>
            </w:r>
            <w:r w:rsidRPr="00B92FB5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 xml:space="preserve"> Real Estate</w:t>
            </w: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14:paraId="3D6133F9" w14:textId="77777777" w:rsidR="00B92FB5" w:rsidRPr="00B92FB5" w:rsidRDefault="00B92FB5" w:rsidP="00B92F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dan Sektor Infrastruktur, Utilitas, Transportasi Terhadap PBV</w:t>
            </w:r>
          </w:p>
        </w:tc>
        <w:tc>
          <w:tcPr>
            <w:tcW w:w="630" w:type="dxa"/>
            <w:vAlign w:val="center"/>
            <w:hideMark/>
          </w:tcPr>
          <w:p w14:paraId="551399D8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6C01CAC2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2FB5" w:rsidRPr="00B92FB5" w14:paraId="1ADC6E81" w14:textId="77777777" w:rsidTr="00B86110">
        <w:tc>
          <w:tcPr>
            <w:tcW w:w="1188" w:type="dxa"/>
          </w:tcPr>
          <w:p w14:paraId="0B69029F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Tabel 1.3</w:t>
            </w:r>
          </w:p>
        </w:tc>
        <w:tc>
          <w:tcPr>
            <w:tcW w:w="7560" w:type="dxa"/>
          </w:tcPr>
          <w:p w14:paraId="56964F3F" w14:textId="77777777" w:rsidR="00B92FB5" w:rsidRPr="00B92FB5" w:rsidRDefault="00B92FB5" w:rsidP="00B92FB5">
            <w:pPr>
              <w:tabs>
                <w:tab w:val="left" w:pos="613"/>
              </w:tabs>
              <w:spacing w:line="480" w:lineRule="auto"/>
              <w:ind w:left="-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Data Keputusan Investasi Sektor Konstruksi, </w:t>
            </w:r>
            <w:r w:rsidRPr="00B92FB5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Property, Real Estate</w:t>
            </w:r>
          </w:p>
          <w:p w14:paraId="5F6B1AA5" w14:textId="77777777" w:rsidR="00B92FB5" w:rsidRPr="00B92FB5" w:rsidRDefault="00B92FB5" w:rsidP="00B92FB5">
            <w:pPr>
              <w:tabs>
                <w:tab w:val="left" w:pos="613"/>
              </w:tabs>
              <w:spacing w:line="480" w:lineRule="auto"/>
              <w:ind w:left="-18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dan Sektor Infrastruktur, Utilitas, Transportasi Terahdap PBV</w:t>
            </w:r>
          </w:p>
        </w:tc>
        <w:tc>
          <w:tcPr>
            <w:tcW w:w="630" w:type="dxa"/>
            <w:vAlign w:val="center"/>
          </w:tcPr>
          <w:p w14:paraId="2AEA2853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7419BFB5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92FB5" w:rsidRPr="00B92FB5" w14:paraId="0D3EC064" w14:textId="77777777" w:rsidTr="00B86110">
        <w:tc>
          <w:tcPr>
            <w:tcW w:w="1188" w:type="dxa"/>
          </w:tcPr>
          <w:p w14:paraId="15880622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2.1</w:t>
            </w:r>
          </w:p>
        </w:tc>
        <w:tc>
          <w:tcPr>
            <w:tcW w:w="7560" w:type="dxa"/>
          </w:tcPr>
          <w:p w14:paraId="1E6013D4" w14:textId="77777777" w:rsidR="00B92FB5" w:rsidRPr="00B92FB5" w:rsidRDefault="00B92FB5" w:rsidP="00B92FB5">
            <w:pPr>
              <w:tabs>
                <w:tab w:val="left" w:pos="613"/>
              </w:tabs>
              <w:spacing w:line="480" w:lineRule="auto"/>
              <w:ind w:left="-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Perbandingan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Penelitian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630" w:type="dxa"/>
            <w:vAlign w:val="center"/>
          </w:tcPr>
          <w:p w14:paraId="66E57ECF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92FB5" w:rsidRPr="00B92FB5" w14:paraId="2E73238C" w14:textId="77777777" w:rsidTr="00B86110">
        <w:tc>
          <w:tcPr>
            <w:tcW w:w="1188" w:type="dxa"/>
            <w:hideMark/>
          </w:tcPr>
          <w:p w14:paraId="3B67731A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3.1</w:t>
            </w:r>
          </w:p>
        </w:tc>
        <w:tc>
          <w:tcPr>
            <w:tcW w:w="7560" w:type="dxa"/>
            <w:hideMark/>
          </w:tcPr>
          <w:p w14:paraId="0AB77DD2" w14:textId="77777777" w:rsidR="00B92FB5" w:rsidRPr="00B92FB5" w:rsidRDefault="00B92FB5" w:rsidP="00B92F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Pengambilan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630" w:type="dxa"/>
            <w:vAlign w:val="center"/>
            <w:hideMark/>
          </w:tcPr>
          <w:p w14:paraId="3C629ECE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B92FB5" w:rsidRPr="00B92FB5" w14:paraId="709EA3EB" w14:textId="77777777" w:rsidTr="00B86110">
        <w:tc>
          <w:tcPr>
            <w:tcW w:w="1188" w:type="dxa"/>
            <w:hideMark/>
          </w:tcPr>
          <w:p w14:paraId="12277C1E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7560" w:type="dxa"/>
            <w:hideMark/>
          </w:tcPr>
          <w:p w14:paraId="0FD13E9A" w14:textId="77777777" w:rsidR="00B92FB5" w:rsidRPr="00B92FB5" w:rsidRDefault="00B92FB5" w:rsidP="00B92F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Hasil Deskriptif Pada Sektor Konsruksi, Properti, dan </w:t>
            </w:r>
            <w:r w:rsidRPr="00B92FB5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Real Estate</w:t>
            </w:r>
          </w:p>
        </w:tc>
        <w:tc>
          <w:tcPr>
            <w:tcW w:w="630" w:type="dxa"/>
            <w:vAlign w:val="center"/>
            <w:hideMark/>
          </w:tcPr>
          <w:p w14:paraId="695B5A28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7</w:t>
            </w:r>
          </w:p>
        </w:tc>
      </w:tr>
      <w:tr w:rsidR="00B92FB5" w:rsidRPr="00B92FB5" w14:paraId="0154C9FB" w14:textId="77777777" w:rsidTr="00B86110">
        <w:tc>
          <w:tcPr>
            <w:tcW w:w="1188" w:type="dxa"/>
            <w:hideMark/>
          </w:tcPr>
          <w:p w14:paraId="11036416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560" w:type="dxa"/>
            <w:hideMark/>
          </w:tcPr>
          <w:p w14:paraId="4A236141" w14:textId="77777777" w:rsidR="00B92FB5" w:rsidRPr="00B92FB5" w:rsidRDefault="00B92FB5" w:rsidP="00B92FB5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Hasil Deskriptif Pada Sektor Infrastruktur, Utilitas, dan Transportasi</w:t>
            </w:r>
          </w:p>
        </w:tc>
        <w:tc>
          <w:tcPr>
            <w:tcW w:w="630" w:type="dxa"/>
            <w:vAlign w:val="center"/>
            <w:hideMark/>
          </w:tcPr>
          <w:p w14:paraId="4A56DC78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B92FB5" w:rsidRPr="00B92FB5" w14:paraId="266EC4D2" w14:textId="77777777" w:rsidTr="00B86110">
        <w:tc>
          <w:tcPr>
            <w:tcW w:w="1188" w:type="dxa"/>
            <w:hideMark/>
          </w:tcPr>
          <w:p w14:paraId="2CD54241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7560" w:type="dxa"/>
            <w:hideMark/>
          </w:tcPr>
          <w:p w14:paraId="0C5B8791" w14:textId="77777777" w:rsidR="00B92FB5" w:rsidRPr="00B92FB5" w:rsidRDefault="00B92FB5" w:rsidP="00B92FB5">
            <w:pPr>
              <w:tabs>
                <w:tab w:val="left" w:pos="126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 xml:space="preserve">Hasil Regresi Pada Sektor Konstruksi, Properti, dan </w:t>
            </w:r>
            <w:r w:rsidRPr="00B92FB5">
              <w:rPr>
                <w:rFonts w:ascii="Times New Roman" w:eastAsia="Calibri" w:hAnsi="Times New Roman" w:cs="Times New Roman"/>
                <w:i/>
                <w:sz w:val="24"/>
                <w:szCs w:val="24"/>
                <w:lang w:val="id-ID"/>
              </w:rPr>
              <w:t>Real Estate</w:t>
            </w:r>
          </w:p>
          <w:p w14:paraId="2E6C7D63" w14:textId="77777777" w:rsidR="00B92FB5" w:rsidRPr="00B92FB5" w:rsidRDefault="00B92FB5" w:rsidP="00B92FB5">
            <w:pPr>
              <w:tabs>
                <w:tab w:val="left" w:pos="126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Dengan Variabel Dependen PBV</w:t>
            </w:r>
          </w:p>
        </w:tc>
        <w:tc>
          <w:tcPr>
            <w:tcW w:w="630" w:type="dxa"/>
            <w:vAlign w:val="center"/>
            <w:hideMark/>
          </w:tcPr>
          <w:p w14:paraId="13130789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5C14D651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9</w:t>
            </w:r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92FB5" w:rsidRPr="00B92FB5" w14:paraId="0E986378" w14:textId="77777777" w:rsidTr="00B86110">
        <w:tc>
          <w:tcPr>
            <w:tcW w:w="1188" w:type="dxa"/>
            <w:hideMark/>
          </w:tcPr>
          <w:p w14:paraId="028170ED" w14:textId="77777777" w:rsidR="00B92FB5" w:rsidRPr="00B92FB5" w:rsidRDefault="00B92FB5" w:rsidP="00B92FB5">
            <w:pPr>
              <w:spacing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>Tabel</w:t>
            </w:r>
            <w:proofErr w:type="spellEnd"/>
            <w:r w:rsidRPr="00B92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4.4</w:t>
            </w:r>
          </w:p>
        </w:tc>
        <w:tc>
          <w:tcPr>
            <w:tcW w:w="7560" w:type="dxa"/>
            <w:hideMark/>
          </w:tcPr>
          <w:p w14:paraId="3AD5F643" w14:textId="77777777" w:rsidR="00B92FB5" w:rsidRPr="00B92FB5" w:rsidRDefault="00B92FB5" w:rsidP="00B92FB5">
            <w:pPr>
              <w:tabs>
                <w:tab w:val="left" w:pos="126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Hasil Regresi Pada Sektor Infrastruktur, Utilitas, dan Transportasi</w:t>
            </w:r>
          </w:p>
          <w:p w14:paraId="3D552ABB" w14:textId="77777777" w:rsidR="00B92FB5" w:rsidRPr="00B92FB5" w:rsidRDefault="00B92FB5" w:rsidP="00B92FB5">
            <w:pPr>
              <w:tabs>
                <w:tab w:val="left" w:pos="1260"/>
              </w:tabs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Dengan Variabel Dependen PBV</w:t>
            </w:r>
          </w:p>
        </w:tc>
        <w:tc>
          <w:tcPr>
            <w:tcW w:w="630" w:type="dxa"/>
            <w:vAlign w:val="center"/>
            <w:hideMark/>
          </w:tcPr>
          <w:p w14:paraId="07550FDE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14:paraId="654E7982" w14:textId="77777777" w:rsidR="00B92FB5" w:rsidRPr="00B92FB5" w:rsidRDefault="00B92FB5" w:rsidP="00B92FB5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B92FB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103</w:t>
            </w:r>
          </w:p>
        </w:tc>
      </w:tr>
    </w:tbl>
    <w:p w14:paraId="072CB403" w14:textId="77777777" w:rsidR="00B92FB5" w:rsidRPr="00B92FB5" w:rsidRDefault="00B92FB5" w:rsidP="00B92FB5">
      <w:pPr>
        <w:spacing w:after="200" w:line="276" w:lineRule="auto"/>
        <w:rPr>
          <w:rFonts w:ascii="Calibri" w:eastAsia="Times New Roman" w:hAnsi="Calibri" w:cs="Times New Roman"/>
          <w:color w:val="000000"/>
          <w:lang w:val="id-ID" w:eastAsia="ja-JP"/>
        </w:rPr>
      </w:pPr>
    </w:p>
    <w:p w14:paraId="59027A28" w14:textId="77777777" w:rsidR="00B92FB5" w:rsidRPr="00B92FB5" w:rsidRDefault="00B92FB5" w:rsidP="00B92FB5">
      <w:pPr>
        <w:spacing w:after="200" w:line="276" w:lineRule="auto"/>
        <w:rPr>
          <w:rFonts w:ascii="Calibri" w:eastAsia="Times New Roman" w:hAnsi="Calibri" w:cs="Times New Roman"/>
          <w:color w:val="000000"/>
          <w:lang w:val="id-ID" w:eastAsia="ja-JP"/>
        </w:rPr>
      </w:pPr>
    </w:p>
    <w:p w14:paraId="4F152AAB" w14:textId="77777777" w:rsidR="00B92FB5" w:rsidRPr="00B92FB5" w:rsidRDefault="00B92FB5" w:rsidP="00B92FB5">
      <w:pPr>
        <w:spacing w:after="200" w:line="276" w:lineRule="auto"/>
        <w:rPr>
          <w:rFonts w:ascii="Calibri" w:eastAsia="Times New Roman" w:hAnsi="Calibri" w:cs="Times New Roman"/>
          <w:color w:val="000000"/>
          <w:lang w:val="id-ID" w:eastAsia="ja-JP"/>
        </w:rPr>
      </w:pPr>
    </w:p>
    <w:p w14:paraId="6354DD19" w14:textId="77777777" w:rsidR="00645B3E" w:rsidRDefault="00645B3E">
      <w:bookmarkStart w:id="2" w:name="_GoBack"/>
      <w:bookmarkEnd w:id="2"/>
    </w:p>
    <w:sectPr w:rsidR="0064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5"/>
    <w:rsid w:val="00645B3E"/>
    <w:rsid w:val="00B9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889F2"/>
  <w15:chartTrackingRefBased/>
  <w15:docId w15:val="{07F2EE88-AE76-40F1-A475-06517BDC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2019-03-31T08:56:00Z</dcterms:created>
  <dcterms:modified xsi:type="dcterms:W3CDTF">2019-03-31T08:56:00Z</dcterms:modified>
</cp:coreProperties>
</file>