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2" w:rsidRPr="00A33AF3" w:rsidRDefault="00B40E02" w:rsidP="00B40E0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3AF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Nesa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Perusahaan Sub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Automotive </w:t>
      </w:r>
      <w:proofErr w:type="gramStart"/>
      <w:r w:rsidRPr="00A33AF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3AF3">
        <w:rPr>
          <w:rFonts w:ascii="Times New Roman" w:hAnsi="Times New Roman" w:cs="Times New Roman"/>
          <w:sz w:val="24"/>
          <w:szCs w:val="24"/>
        </w:rPr>
        <w:t xml:space="preserve"> Components di Bursa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2010-2014).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Perbanas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Review Volume 1,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1, November 2015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Bisins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Perbanas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Institute.</w:t>
      </w:r>
    </w:p>
    <w:p w:rsidR="00B40E02" w:rsidRPr="00A33AF3" w:rsidRDefault="00B40E02" w:rsidP="00B40E02">
      <w:pPr>
        <w:pStyle w:val="Default"/>
        <w:jc w:val="both"/>
        <w:rPr>
          <w:rFonts w:ascii="Times New Roman" w:hAnsi="Times New Roman" w:cs="Times New Roman"/>
        </w:rPr>
      </w:pPr>
    </w:p>
    <w:p w:rsidR="00B40E02" w:rsidRPr="00A33AF3" w:rsidRDefault="00B40E02" w:rsidP="00B40E02">
      <w:pPr>
        <w:pStyle w:val="Default"/>
        <w:jc w:val="both"/>
        <w:rPr>
          <w:rFonts w:ascii="Times New Roman" w:hAnsi="Times New Roman" w:cs="Times New Roman"/>
        </w:rPr>
      </w:pPr>
    </w:p>
    <w:p w:rsidR="00B40E02" w:rsidRPr="00A33AF3" w:rsidRDefault="00B40E02" w:rsidP="00B40E02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33AF3">
        <w:rPr>
          <w:rFonts w:ascii="Times New Roman" w:hAnsi="Times New Roman" w:cs="Times New Roman"/>
        </w:rPr>
        <w:t>Arief</w:t>
      </w:r>
      <w:proofErr w:type="spellEnd"/>
      <w:r w:rsidRPr="00A33AF3">
        <w:rPr>
          <w:rFonts w:ascii="Times New Roman" w:hAnsi="Times New Roman" w:cs="Times New Roman"/>
        </w:rPr>
        <w:t xml:space="preserve">, M.Z, Budi </w:t>
      </w:r>
      <w:proofErr w:type="spellStart"/>
      <w:r w:rsidRPr="00A33AF3">
        <w:rPr>
          <w:rFonts w:ascii="Times New Roman" w:hAnsi="Times New Roman" w:cs="Times New Roman"/>
        </w:rPr>
        <w:t>Wahono</w:t>
      </w:r>
      <w:proofErr w:type="spellEnd"/>
      <w:r w:rsidRPr="00A33AF3">
        <w:rPr>
          <w:rFonts w:ascii="Times New Roman" w:hAnsi="Times New Roman" w:cs="Times New Roman"/>
        </w:rPr>
        <w:t xml:space="preserve">, &amp; </w:t>
      </w:r>
      <w:proofErr w:type="spellStart"/>
      <w:r w:rsidRPr="00A33AF3">
        <w:rPr>
          <w:rFonts w:ascii="Times New Roman" w:hAnsi="Times New Roman" w:cs="Times New Roman"/>
        </w:rPr>
        <w:t>Agus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Salim</w:t>
      </w:r>
      <w:proofErr w:type="spellEnd"/>
      <w:r w:rsidRPr="00A33AF3">
        <w:rPr>
          <w:rFonts w:ascii="Times New Roman" w:hAnsi="Times New Roman" w:cs="Times New Roman"/>
        </w:rPr>
        <w:t xml:space="preserve"> (2017). </w:t>
      </w:r>
      <w:proofErr w:type="spellStart"/>
      <w:r w:rsidRPr="00A33AF3">
        <w:rPr>
          <w:rFonts w:ascii="Times New Roman" w:hAnsi="Times New Roman" w:cs="Times New Roman"/>
          <w:bCs/>
        </w:rPr>
        <w:t>Pengaruh</w:t>
      </w:r>
      <w:proofErr w:type="spellEnd"/>
      <w:r w:rsidRPr="00A33AF3">
        <w:rPr>
          <w:rFonts w:ascii="Times New Roman" w:hAnsi="Times New Roman" w:cs="Times New Roman"/>
          <w:bCs/>
        </w:rPr>
        <w:t xml:space="preserve"> EPS, DER, </w:t>
      </w:r>
      <w:proofErr w:type="spellStart"/>
      <w:r w:rsidRPr="00A33AF3">
        <w:rPr>
          <w:rFonts w:ascii="Times New Roman" w:hAnsi="Times New Roman" w:cs="Times New Roman"/>
          <w:bCs/>
        </w:rPr>
        <w:t>dan</w:t>
      </w:r>
      <w:proofErr w:type="spellEnd"/>
      <w:r w:rsidRPr="00A33AF3">
        <w:rPr>
          <w:rFonts w:ascii="Times New Roman" w:hAnsi="Times New Roman" w:cs="Times New Roman"/>
          <w:bCs/>
        </w:rPr>
        <w:t xml:space="preserve"> PER </w:t>
      </w:r>
      <w:proofErr w:type="spellStart"/>
      <w:r w:rsidRPr="00A33AF3">
        <w:rPr>
          <w:rFonts w:ascii="Times New Roman" w:hAnsi="Times New Roman" w:cs="Times New Roman"/>
          <w:bCs/>
        </w:rPr>
        <w:t>Terhadap</w:t>
      </w:r>
      <w:proofErr w:type="spellEnd"/>
      <w:r w:rsidRPr="00A33AF3">
        <w:rPr>
          <w:rFonts w:ascii="Times New Roman" w:hAnsi="Times New Roman" w:cs="Times New Roman"/>
          <w:bCs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bCs/>
        </w:rPr>
        <w:t>Saham</w:t>
      </w:r>
      <w:proofErr w:type="spellEnd"/>
      <w:r w:rsidRPr="00A33AF3">
        <w:rPr>
          <w:rFonts w:ascii="Times New Roman" w:hAnsi="Times New Roman" w:cs="Times New Roman"/>
          <w:bCs/>
        </w:rPr>
        <w:t xml:space="preserve"> </w:t>
      </w:r>
      <w:proofErr w:type="spellStart"/>
      <w:r w:rsidRPr="00A33AF3">
        <w:rPr>
          <w:rFonts w:ascii="Times New Roman" w:hAnsi="Times New Roman" w:cs="Times New Roman"/>
          <w:bCs/>
        </w:rPr>
        <w:t>Pada</w:t>
      </w:r>
      <w:proofErr w:type="spellEnd"/>
      <w:r w:rsidRPr="00A33AF3">
        <w:rPr>
          <w:rFonts w:ascii="Times New Roman" w:hAnsi="Times New Roman" w:cs="Times New Roman"/>
          <w:bCs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bCs/>
        </w:rPr>
        <w:t>Makanan</w:t>
      </w:r>
      <w:proofErr w:type="spellEnd"/>
      <w:r w:rsidRPr="00A33AF3">
        <w:rPr>
          <w:rFonts w:ascii="Times New Roman" w:hAnsi="Times New Roman" w:cs="Times New Roman"/>
          <w:bCs/>
        </w:rPr>
        <w:t xml:space="preserve"> </w:t>
      </w:r>
      <w:proofErr w:type="spellStart"/>
      <w:r w:rsidRPr="00A33AF3">
        <w:rPr>
          <w:rFonts w:ascii="Times New Roman" w:hAnsi="Times New Roman" w:cs="Times New Roman"/>
          <w:bCs/>
        </w:rPr>
        <w:t>dan</w:t>
      </w:r>
      <w:proofErr w:type="spellEnd"/>
      <w:r w:rsidRPr="00A33AF3">
        <w:rPr>
          <w:rFonts w:ascii="Times New Roman" w:hAnsi="Times New Roman" w:cs="Times New Roman"/>
          <w:bCs/>
        </w:rPr>
        <w:t xml:space="preserve"> </w:t>
      </w:r>
      <w:proofErr w:type="spellStart"/>
      <w:r w:rsidRPr="00A33AF3">
        <w:rPr>
          <w:rFonts w:ascii="Times New Roman" w:hAnsi="Times New Roman" w:cs="Times New Roman"/>
          <w:bCs/>
        </w:rPr>
        <w:t>Minuman</w:t>
      </w:r>
      <w:proofErr w:type="spellEnd"/>
      <w:r w:rsidRPr="00A33AF3">
        <w:rPr>
          <w:rFonts w:ascii="Times New Roman" w:hAnsi="Times New Roman" w:cs="Times New Roman"/>
          <w:bCs/>
        </w:rPr>
        <w:t xml:space="preserve"> yang </w:t>
      </w:r>
      <w:proofErr w:type="spellStart"/>
      <w:r w:rsidRPr="00A33AF3">
        <w:rPr>
          <w:rFonts w:ascii="Times New Roman" w:hAnsi="Times New Roman" w:cs="Times New Roman"/>
          <w:bCs/>
        </w:rPr>
        <w:t>Terdaftar</w:t>
      </w:r>
      <w:proofErr w:type="spellEnd"/>
      <w:r w:rsidRPr="00A33AF3">
        <w:rPr>
          <w:rFonts w:ascii="Times New Roman" w:hAnsi="Times New Roman" w:cs="Times New Roman"/>
          <w:bCs/>
        </w:rPr>
        <w:t xml:space="preserve"> </w:t>
      </w:r>
      <w:proofErr w:type="gramStart"/>
      <w:r w:rsidRPr="00A33AF3">
        <w:rPr>
          <w:rFonts w:ascii="Times New Roman" w:hAnsi="Times New Roman" w:cs="Times New Roman"/>
          <w:bCs/>
        </w:rPr>
        <w:t>di  Bursa</w:t>
      </w:r>
      <w:proofErr w:type="gramEnd"/>
      <w:r w:rsidRPr="00A33AF3">
        <w:rPr>
          <w:rFonts w:ascii="Times New Roman" w:hAnsi="Times New Roman" w:cs="Times New Roman"/>
          <w:bCs/>
        </w:rPr>
        <w:t xml:space="preserve"> </w:t>
      </w:r>
      <w:proofErr w:type="spellStart"/>
      <w:r w:rsidRPr="00A33AF3">
        <w:rPr>
          <w:rFonts w:ascii="Times New Roman" w:hAnsi="Times New Roman" w:cs="Times New Roman"/>
          <w:bCs/>
        </w:rPr>
        <w:t>Efek</w:t>
      </w:r>
      <w:proofErr w:type="spellEnd"/>
      <w:r w:rsidRPr="00A33AF3">
        <w:rPr>
          <w:rFonts w:ascii="Times New Roman" w:hAnsi="Times New Roman" w:cs="Times New Roman"/>
          <w:bCs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bCs/>
        </w:rPr>
        <w:t>Periode</w:t>
      </w:r>
      <w:proofErr w:type="spellEnd"/>
      <w:r w:rsidRPr="00A33AF3">
        <w:rPr>
          <w:rFonts w:ascii="Times New Roman" w:hAnsi="Times New Roman" w:cs="Times New Roman"/>
          <w:bCs/>
        </w:rPr>
        <w:t xml:space="preserve"> 2014-2016. E-</w:t>
      </w:r>
      <w:proofErr w:type="spellStart"/>
      <w:r w:rsidRPr="00A33AF3">
        <w:rPr>
          <w:rFonts w:ascii="Times New Roman" w:hAnsi="Times New Roman" w:cs="Times New Roman"/>
          <w:bCs/>
        </w:rPr>
        <w:t>Jurnal</w:t>
      </w:r>
      <w:proofErr w:type="spellEnd"/>
      <w:r w:rsidRPr="00A33AF3">
        <w:rPr>
          <w:rFonts w:ascii="Times New Roman" w:hAnsi="Times New Roman" w:cs="Times New Roman"/>
          <w:bCs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Riset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Manajemen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r w:rsidRPr="00A33AF3">
        <w:rPr>
          <w:rFonts w:ascii="Times New Roman" w:hAnsi="Times New Roman" w:cs="Times New Roman"/>
          <w:bCs/>
        </w:rPr>
        <w:t xml:space="preserve">PRODI MANAJEMEN, </w:t>
      </w:r>
      <w:proofErr w:type="spellStart"/>
      <w:r w:rsidRPr="00A33AF3">
        <w:rPr>
          <w:rFonts w:ascii="Times New Roman" w:hAnsi="Times New Roman" w:cs="Times New Roman"/>
        </w:rPr>
        <w:t>Fakultas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Ekonomi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Unisma</w:t>
      </w:r>
      <w:proofErr w:type="spellEnd"/>
    </w:p>
    <w:p w:rsidR="00B40E02" w:rsidRPr="00A33AF3" w:rsidRDefault="00B40E02" w:rsidP="00B40E02">
      <w:pPr>
        <w:pStyle w:val="Default"/>
        <w:ind w:left="567" w:hanging="567"/>
        <w:jc w:val="both"/>
        <w:rPr>
          <w:rFonts w:ascii="Times New Roman" w:hAnsi="Times New Roman" w:cs="Times New Roman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Ariyanti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Ajeng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Ika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(2016).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CR, TATO, NPM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ROA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2012-2014.</w:t>
      </w:r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3AF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3AF3">
        <w:rPr>
          <w:rFonts w:ascii="Times New Roman" w:hAnsi="Times New Roman" w:cs="Times New Roman"/>
          <w:sz w:val="24"/>
          <w:szCs w:val="24"/>
        </w:rPr>
        <w:t xml:space="preserve"> Volume 5,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4, April 2016. </w:t>
      </w:r>
      <w:proofErr w:type="spellStart"/>
      <w:r w:rsidRPr="00A33AF3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Pr="00A33A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A33A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A33A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A33AF3">
        <w:rPr>
          <w:rFonts w:ascii="Times New Roman" w:hAnsi="Times New Roman" w:cs="Times New Roman"/>
          <w:bCs/>
          <w:sz w:val="24"/>
          <w:szCs w:val="24"/>
        </w:rPr>
        <w:t xml:space="preserve"> Indonesia (STIESIA) Surabaya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Asnawi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Said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Kelana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Chandra Wijaya (2015). </w:t>
      </w:r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FINON</w:t>
      </w:r>
      <w:proofErr w:type="gram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Jakarta</w:t>
      </w:r>
      <w:proofErr w:type="gram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PT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RajaGrafindo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Persada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40E02" w:rsidRPr="00A33AF3" w:rsidRDefault="00B40E02" w:rsidP="00B40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Bursa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Efek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Indonesia,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diakses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tanggal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14 November 2018. </w:t>
      </w:r>
      <w:hyperlink r:id="rId4" w:history="1">
        <w:r w:rsidRPr="00A33AF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http://www.idx.co.id</w:t>
        </w:r>
      </w:hyperlink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 xml:space="preserve">Brigham, E. F.,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J. F. Houston. (2016), </w:t>
      </w:r>
      <w:r w:rsidRPr="00A33AF3">
        <w:rPr>
          <w:rFonts w:ascii="Times New Roman" w:hAnsi="Times New Roman" w:cs="Times New Roman"/>
          <w:i/>
          <w:iCs/>
          <w:sz w:val="24"/>
          <w:szCs w:val="24"/>
        </w:rPr>
        <w:t>Fundamental of Financial Management 14th edition</w:t>
      </w:r>
      <w:r w:rsidRPr="00A33AF3">
        <w:rPr>
          <w:rFonts w:ascii="Times New Roman" w:hAnsi="Times New Roman" w:cs="Times New Roman"/>
          <w:sz w:val="24"/>
          <w:szCs w:val="24"/>
        </w:rPr>
        <w:t xml:space="preserve">. Boston: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B40E02" w:rsidRPr="00A33AF3" w:rsidRDefault="00B40E02" w:rsidP="00B40E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40E02" w:rsidRPr="00A33AF3" w:rsidRDefault="00B40E02" w:rsidP="00B40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Carlo, M.A (2014).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Return </w:t>
      </w:r>
      <w:proofErr w:type="gram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On</w:t>
      </w:r>
      <w:proofErr w:type="gram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Equity, Dividend Payout Ratio, Dan Price to Earnings Ratio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>. E-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Jurnal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Akuntansi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1:151-64</w:t>
      </w:r>
    </w:p>
    <w:p w:rsidR="00B40E02" w:rsidRPr="00A33AF3" w:rsidRDefault="00B40E02" w:rsidP="00B40E0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Darmadji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Tjiptono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&amp;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Fakhruddin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(2012). </w:t>
      </w:r>
      <w:proofErr w:type="spellStart"/>
      <w:r w:rsidRPr="00A33AF3">
        <w:rPr>
          <w:rFonts w:ascii="Times New Roman" w:hAnsi="Times New Roman" w:cs="Times New Roman"/>
          <w:i/>
          <w:color w:val="231F20"/>
          <w:sz w:val="24"/>
          <w:szCs w:val="24"/>
        </w:rPr>
        <w:t>Pasar</w:t>
      </w:r>
      <w:proofErr w:type="spellEnd"/>
      <w:r w:rsidRPr="00A33AF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Modal di Indonesia</w:t>
      </w:r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Edisi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Ketiga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. Jakarta: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Salemba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Empat</w:t>
      </w:r>
      <w:proofErr w:type="spellEnd"/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Erari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Anita (2014).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Analisis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Current Ratio, Debt </w:t>
      </w:r>
      <w:proofErr w:type="gram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To</w:t>
      </w:r>
      <w:proofErr w:type="gram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Equity Ratio,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Return On Asset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Pertambangan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Indonesia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Faizal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Cholid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/>
          <w:sz w:val="24"/>
          <w:szCs w:val="24"/>
        </w:rPr>
        <w:t>Return</w:t>
      </w:r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2010-2012)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Default="00B40E02" w:rsidP="003366E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Ghozali</w:t>
      </w:r>
      <w:proofErr w:type="spellEnd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Imam (2016). </w:t>
      </w:r>
      <w:proofErr w:type="spellStart"/>
      <w:r w:rsidRPr="00A33A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Aplikasi</w:t>
      </w:r>
      <w:proofErr w:type="spellEnd"/>
      <w:r w:rsidRPr="00A33A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A33A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Multivariate </w:t>
      </w:r>
      <w:proofErr w:type="spellStart"/>
      <w:r w:rsidRPr="00A33A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A33A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Program IBM SPSS 23</w:t>
      </w:r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Edisi</w:t>
      </w:r>
      <w:proofErr w:type="spellEnd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8. Semarang: </w:t>
      </w:r>
      <w:proofErr w:type="spellStart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Badan</w:t>
      </w:r>
      <w:proofErr w:type="spellEnd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Penerbit</w:t>
      </w:r>
      <w:proofErr w:type="spellEnd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Universitas</w:t>
      </w:r>
      <w:proofErr w:type="spellEnd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Dipenogoro</w:t>
      </w:r>
      <w:proofErr w:type="spellEnd"/>
      <w:r w:rsidRPr="00A33A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66ED" w:rsidRPr="003366ED" w:rsidRDefault="003366ED" w:rsidP="003366E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Hery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(2015).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Analisis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Laporan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Keuangan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. Jakarta: PT.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Grasindo</w:t>
      </w:r>
      <w:proofErr w:type="spellEnd"/>
    </w:p>
    <w:p w:rsidR="00B40E02" w:rsidRPr="00A33AF3" w:rsidRDefault="00B40E02" w:rsidP="00B40E0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lastRenderedPageBreak/>
        <w:t>Ika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Farkhan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BEI. Value Added, Vol. 9, No. 1.</w:t>
      </w:r>
    </w:p>
    <w:p w:rsidR="00B40E02" w:rsidRPr="00A33AF3" w:rsidRDefault="00B40E02" w:rsidP="00B40E02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Jogiyanto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 (2014).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Teori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Portofolio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Analisis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Investasi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Edisi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Kesembilan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BPEF. Yogyakarta. </w:t>
      </w:r>
    </w:p>
    <w:p w:rsidR="00B40E02" w:rsidRPr="00A33AF3" w:rsidRDefault="00B40E02" w:rsidP="00B40E02">
      <w:p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Kasih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Theresia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Dian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Segara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(2017).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Skripsi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Return </w:t>
      </w:r>
      <w:proofErr w:type="gram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On</w:t>
      </w:r>
      <w:proofErr w:type="gram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Asset (ROA), Return On Equity (ROE),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Net Profit Margin (NPM)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Harga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Studi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Kasus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Sembilan Perusahaan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Manufaktur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Sub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Makanan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Minuman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di BEI</w:t>
      </w:r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Ekonomi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Sanata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Dharma, Yogyakarta.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40E02" w:rsidRPr="00A33AF3" w:rsidRDefault="00B40E02" w:rsidP="00B40E02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Kurniatun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Maya.,</w:t>
      </w:r>
      <w:proofErr w:type="gram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Hari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Susanta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 &amp;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Saryadi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(2015).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Pengaruh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Current Ratio </w:t>
      </w:r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(CR), </w:t>
      </w:r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Debt to Equity Ratio </w:t>
      </w:r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(DER), </w:t>
      </w:r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Total Asset Turnover </w:t>
      </w:r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(TAT), </w:t>
      </w:r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Return On Asset </w:t>
      </w:r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(ROA)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Price </w:t>
      </w:r>
      <w:proofErr w:type="spellStart"/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Earning</w:t>
      </w:r>
      <w:proofErr w:type="spellEnd"/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Ratio </w:t>
      </w:r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(PER)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terhadap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33AF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return</w:t>
      </w:r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saham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perusahaan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Retail yang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terdaftar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Efek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periode</w:t>
      </w:r>
      <w:proofErr w:type="spellEnd"/>
      <w:r w:rsidRPr="00A33A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2010-2014</w:t>
      </w:r>
    </w:p>
    <w:p w:rsidR="00B40E02" w:rsidRPr="00A33AF3" w:rsidRDefault="00B40E02" w:rsidP="00B4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Malintan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, Rio (2013),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Skripsi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>: 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Current Ratio (CR), Debt to Equity Ratio (DER), Price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Earning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Ratio (PER),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Return On Asset (ROA)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Pertambangan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Tahun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2005 - 2010</w:t>
      </w:r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Ekonomi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Bisnis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Brawijaya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40E02" w:rsidRPr="00A33AF3" w:rsidRDefault="00B40E02" w:rsidP="00B40E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40E02" w:rsidRPr="00A33AF3" w:rsidRDefault="00B40E02" w:rsidP="00B40E02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Muslimah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(2016).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CR, DER, PER,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ROA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2009-2013,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Nuswantoro</w:t>
      </w:r>
      <w:proofErr w:type="spellEnd"/>
    </w:p>
    <w:p w:rsidR="00B40E02" w:rsidRPr="00A33AF3" w:rsidRDefault="00B40E02" w:rsidP="00B40E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Purnamasari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31F20"/>
          <w:sz w:val="24"/>
          <w:szCs w:val="24"/>
        </w:rPr>
        <w:t>Lilis</w:t>
      </w:r>
      <w:proofErr w:type="spellEnd"/>
      <w:r w:rsidRPr="00A33AF3">
        <w:rPr>
          <w:rFonts w:ascii="Times New Roman" w:hAnsi="Times New Roman" w:cs="Times New Roman"/>
          <w:color w:val="231F20"/>
          <w:sz w:val="24"/>
          <w:szCs w:val="24"/>
        </w:rPr>
        <w:t xml:space="preserve"> (2017).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Return On Asset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>Return On Equity</w:t>
      </w:r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2010-2015),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PGRI Yogyakarta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Puspitadewi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Cokorda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I.I, &amp;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Henny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Rahyuda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(2016).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DER, ROA, PER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EVA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Perusahaan Food </w:t>
      </w:r>
      <w:proofErr w:type="gramStart"/>
      <w:r w:rsidRPr="00A33AF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33AF3">
        <w:rPr>
          <w:rFonts w:ascii="Times New Roman" w:hAnsi="Times New Roman" w:cs="Times New Roman"/>
          <w:sz w:val="24"/>
          <w:szCs w:val="24"/>
        </w:rPr>
        <w:t xml:space="preserve"> Beverage di BEI. E-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>, Vol. 5, No. 3, 2016: 1429- 1456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Sari, E.M (2013).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Skripsi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>: </w:t>
      </w:r>
      <w:proofErr w:type="spellStart"/>
      <w:r w:rsidRPr="00A33AF3">
        <w:rPr>
          <w:rFonts w:ascii="Times New Roman" w:hAnsi="Times New Roman" w:cs="Times New Roman"/>
          <w:i/>
          <w:color w:val="222222"/>
          <w:sz w:val="24"/>
          <w:szCs w:val="24"/>
        </w:rPr>
        <w:t>Analisis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Current Ratio, Return On Asset , Debt to Equity Ratio,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Size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Manufaktur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Tahun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2008 - 2011</w:t>
      </w:r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Ekonomi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Negeri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Yogyakarta</w:t>
      </w: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A33AF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3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A33AF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A33AF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A3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3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Ke-9. Yogyakarta: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Ekonisia</w:t>
      </w:r>
      <w:proofErr w:type="spellEnd"/>
    </w:p>
    <w:p w:rsidR="00B40E02" w:rsidRPr="00A33AF3" w:rsidRDefault="00B40E02" w:rsidP="00B40E0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lastRenderedPageBreak/>
        <w:t>Thrisye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R.Y, Nicodemus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BUMN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Pertambangan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2007-2010.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Vol. 8 No. 2,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2013 </w:t>
      </w: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Tumonggor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M, Sri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&amp; Paulina Van Rate (2017).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Current Ratio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Growth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Cosmetics and Household Industry yang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2010-2016.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EMBA Vol.5 No.2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2017, Hal. 2203 – 2210</w:t>
      </w: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AF3">
        <w:rPr>
          <w:rFonts w:ascii="Times New Roman" w:hAnsi="Times New Roman" w:cs="Times New Roman"/>
          <w:sz w:val="24"/>
          <w:szCs w:val="24"/>
        </w:rPr>
        <w:t>Wasih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N.M,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Tumpal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Manik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Asmaul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(2017).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Analisis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>Pengaruh</w:t>
      </w:r>
      <w:proofErr w:type="spellEnd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Return On Asset (ROA), Net Profit Margin (NPM)</w:t>
      </w:r>
      <w:proofErr w:type="gram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,  Price</w:t>
      </w:r>
      <w:proofErr w:type="gram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Earning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Ratio (PER), Price To Book Value (PBV),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dan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Debt to Equity Ratio (DER)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Terhadap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Return </w:t>
      </w:r>
      <w:proofErr w:type="spellStart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>Saham</w:t>
      </w:r>
      <w:proofErr w:type="spellEnd"/>
      <w:r w:rsidRPr="00A33AF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>Manufaktur</w:t>
      </w:r>
      <w:proofErr w:type="spellEnd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yang </w:t>
      </w:r>
      <w:proofErr w:type="spellStart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>Terdaftar</w:t>
      </w:r>
      <w:proofErr w:type="spellEnd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di Bursa </w:t>
      </w:r>
      <w:proofErr w:type="spellStart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>Efek</w:t>
      </w:r>
      <w:proofErr w:type="spellEnd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Indonesia </w:t>
      </w:r>
      <w:proofErr w:type="spellStart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>Periode</w:t>
      </w:r>
      <w:proofErr w:type="spellEnd"/>
      <w:r w:rsidRPr="00A33AF3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2014 - 2016</w:t>
      </w:r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Fakultas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Ekonomi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color w:val="222222"/>
          <w:sz w:val="24"/>
          <w:szCs w:val="24"/>
        </w:rPr>
        <w:t>Universitas</w:t>
      </w:r>
      <w:proofErr w:type="spellEnd"/>
      <w:r w:rsidRPr="00A33A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Maritim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Raja Ali Haji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40E02" w:rsidRPr="00A33AF3" w:rsidRDefault="00B40E02" w:rsidP="00B40E02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AF3">
        <w:rPr>
          <w:rFonts w:ascii="Times New Roman" w:hAnsi="Times New Roman" w:cs="Times New Roman"/>
          <w:sz w:val="24"/>
          <w:szCs w:val="24"/>
        </w:rPr>
        <w:t xml:space="preserve">Yahoo Finance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AF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33AF3">
        <w:rPr>
          <w:rFonts w:ascii="Times New Roman" w:hAnsi="Times New Roman" w:cs="Times New Roman"/>
          <w:sz w:val="24"/>
          <w:szCs w:val="24"/>
        </w:rPr>
        <w:t xml:space="preserve"> 15-16 November 2018. </w:t>
      </w:r>
      <w:hyperlink r:id="rId5" w:history="1">
        <w:r w:rsidRPr="00A33AF3">
          <w:rPr>
            <w:rStyle w:val="Hyperlink"/>
            <w:rFonts w:ascii="Times New Roman" w:hAnsi="Times New Roman" w:cs="Times New Roman"/>
            <w:sz w:val="24"/>
            <w:szCs w:val="24"/>
          </w:rPr>
          <w:t>http://www.finance.yahoo.com</w:t>
        </w:r>
      </w:hyperlink>
      <w:r w:rsidRPr="00A33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E02" w:rsidRPr="00A33AF3" w:rsidRDefault="00B40E02" w:rsidP="00B40E02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:rsidR="00B40E02" w:rsidRPr="00A33AF3" w:rsidRDefault="00B40E02" w:rsidP="00B40E02">
      <w:pPr>
        <w:pStyle w:val="Default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A33AF3">
        <w:rPr>
          <w:rFonts w:ascii="Times New Roman" w:hAnsi="Times New Roman" w:cs="Times New Roman"/>
        </w:rPr>
        <w:t>Yuniarti</w:t>
      </w:r>
      <w:proofErr w:type="spellEnd"/>
      <w:r w:rsidRPr="00A33AF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33AF3">
        <w:rPr>
          <w:rFonts w:ascii="Times New Roman" w:hAnsi="Times New Roman" w:cs="Times New Roman"/>
        </w:rPr>
        <w:t>Dwi</w:t>
      </w:r>
      <w:proofErr w:type="spellEnd"/>
      <w:proofErr w:type="gram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Kurnia</w:t>
      </w:r>
      <w:proofErr w:type="spellEnd"/>
      <w:r w:rsidRPr="00A33AF3">
        <w:rPr>
          <w:rFonts w:ascii="Times New Roman" w:hAnsi="Times New Roman" w:cs="Times New Roman"/>
        </w:rPr>
        <w:t xml:space="preserve"> (2016). </w:t>
      </w:r>
      <w:proofErr w:type="spellStart"/>
      <w:r w:rsidRPr="00A33AF3">
        <w:rPr>
          <w:rFonts w:ascii="Times New Roman" w:hAnsi="Times New Roman" w:cs="Times New Roman"/>
        </w:rPr>
        <w:t>Rasio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Keuangan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dan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Pengaruhnya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Terhadap</w:t>
      </w:r>
      <w:proofErr w:type="spellEnd"/>
      <w:r w:rsidRPr="00A33AF3">
        <w:rPr>
          <w:rFonts w:ascii="Times New Roman" w:hAnsi="Times New Roman" w:cs="Times New Roman"/>
        </w:rPr>
        <w:t xml:space="preserve"> Return </w:t>
      </w:r>
      <w:proofErr w:type="spellStart"/>
      <w:r w:rsidRPr="00A33AF3">
        <w:rPr>
          <w:rFonts w:ascii="Times New Roman" w:hAnsi="Times New Roman" w:cs="Times New Roman"/>
        </w:rPr>
        <w:t>Saham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Pada</w:t>
      </w:r>
      <w:proofErr w:type="spellEnd"/>
      <w:r w:rsidRPr="00A33AF3">
        <w:rPr>
          <w:rFonts w:ascii="Times New Roman" w:hAnsi="Times New Roman" w:cs="Times New Roman"/>
        </w:rPr>
        <w:t xml:space="preserve"> Perusahaan </w:t>
      </w:r>
      <w:proofErr w:type="spellStart"/>
      <w:r w:rsidRPr="00A33AF3">
        <w:rPr>
          <w:rFonts w:ascii="Times New Roman" w:hAnsi="Times New Roman" w:cs="Times New Roman"/>
        </w:rPr>
        <w:t>Manufaktur</w:t>
      </w:r>
      <w:proofErr w:type="spellEnd"/>
      <w:r w:rsidRPr="00A33AF3">
        <w:rPr>
          <w:rFonts w:ascii="Times New Roman" w:hAnsi="Times New Roman" w:cs="Times New Roman"/>
        </w:rPr>
        <w:t xml:space="preserve"> yang </w:t>
      </w:r>
      <w:proofErr w:type="spellStart"/>
      <w:r w:rsidRPr="00A33AF3">
        <w:rPr>
          <w:rFonts w:ascii="Times New Roman" w:hAnsi="Times New Roman" w:cs="Times New Roman"/>
        </w:rPr>
        <w:t>Terdaftar</w:t>
      </w:r>
      <w:proofErr w:type="spellEnd"/>
      <w:r w:rsidRPr="00A33AF3">
        <w:rPr>
          <w:rFonts w:ascii="Times New Roman" w:hAnsi="Times New Roman" w:cs="Times New Roman"/>
        </w:rPr>
        <w:t xml:space="preserve"> di Bursa </w:t>
      </w:r>
      <w:proofErr w:type="spellStart"/>
      <w:r w:rsidRPr="00A33AF3">
        <w:rPr>
          <w:rFonts w:ascii="Times New Roman" w:hAnsi="Times New Roman" w:cs="Times New Roman"/>
        </w:rPr>
        <w:t>Efek</w:t>
      </w:r>
      <w:proofErr w:type="spellEnd"/>
      <w:r w:rsidRPr="00A33AF3">
        <w:rPr>
          <w:rFonts w:ascii="Times New Roman" w:hAnsi="Times New Roman" w:cs="Times New Roman"/>
        </w:rPr>
        <w:t xml:space="preserve"> Indonesia. </w:t>
      </w:r>
      <w:proofErr w:type="spellStart"/>
      <w:r w:rsidRPr="00A33AF3">
        <w:rPr>
          <w:rFonts w:ascii="Times New Roman" w:hAnsi="Times New Roman" w:cs="Times New Roman"/>
        </w:rPr>
        <w:t>Artikel</w:t>
      </w:r>
      <w:proofErr w:type="spellEnd"/>
      <w:r w:rsidRPr="00A33AF3">
        <w:rPr>
          <w:rFonts w:ascii="Times New Roman" w:hAnsi="Times New Roman" w:cs="Times New Roman"/>
        </w:rPr>
        <w:t xml:space="preserve"> </w:t>
      </w:r>
      <w:proofErr w:type="spellStart"/>
      <w:r w:rsidRPr="00A33AF3">
        <w:rPr>
          <w:rFonts w:ascii="Times New Roman" w:hAnsi="Times New Roman" w:cs="Times New Roman"/>
        </w:rPr>
        <w:t>ilmiah</w:t>
      </w:r>
      <w:proofErr w:type="spellEnd"/>
      <w:r w:rsidRPr="00A33AF3">
        <w:rPr>
          <w:rFonts w:ascii="Times New Roman" w:hAnsi="Times New Roman" w:cs="Times New Roman"/>
        </w:rPr>
        <w:t>, STIE PERBANAS SURABAYA</w:t>
      </w:r>
    </w:p>
    <w:bookmarkEnd w:id="0"/>
    <w:p w:rsidR="00F65403" w:rsidRDefault="00F65403"/>
    <w:sectPr w:rsidR="00F65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2"/>
    <w:rsid w:val="003366ED"/>
    <w:rsid w:val="00B40E02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5AF27-B567-49A0-B251-EDF59C3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e.yahoo.com" TargetMode="External"/><Relationship Id="rId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4576</Characters>
  <Application>Microsoft Office Word</Application>
  <DocSecurity>0</DocSecurity>
  <Lines>38</Lines>
  <Paragraphs>10</Paragraphs>
  <ScaleCrop>false</ScaleCrop>
  <Company>Hewlett-Packard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Wijaya</dc:creator>
  <cp:keywords/>
  <dc:description/>
  <cp:lastModifiedBy>Cynthia Wijaya</cp:lastModifiedBy>
  <cp:revision>2</cp:revision>
  <dcterms:created xsi:type="dcterms:W3CDTF">2019-03-28T11:17:00Z</dcterms:created>
  <dcterms:modified xsi:type="dcterms:W3CDTF">2019-03-28T14:01:00Z</dcterms:modified>
</cp:coreProperties>
</file>