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39" w:rsidRPr="000A5EA1" w:rsidRDefault="00BA5660" w:rsidP="00E0287A">
      <w:pPr>
        <w:spacing w:line="480" w:lineRule="auto"/>
        <w:jc w:val="center"/>
        <w:rPr>
          <w:rFonts w:ascii="Times New Roman" w:hAnsi="Times New Roman" w:cs="Times New Roman"/>
          <w:b/>
          <w:sz w:val="28"/>
          <w:szCs w:val="28"/>
        </w:rPr>
      </w:pPr>
      <w:r w:rsidRPr="000A5EA1">
        <w:rPr>
          <w:rFonts w:ascii="Times New Roman" w:hAnsi="Times New Roman" w:cs="Times New Roman"/>
          <w:b/>
          <w:sz w:val="28"/>
          <w:szCs w:val="28"/>
        </w:rPr>
        <w:t>BAB I</w:t>
      </w:r>
    </w:p>
    <w:p w:rsidR="00E0287A" w:rsidRPr="000A5EA1" w:rsidRDefault="00BA5660" w:rsidP="00601B3F">
      <w:pPr>
        <w:spacing w:line="480" w:lineRule="auto"/>
        <w:jc w:val="center"/>
        <w:rPr>
          <w:rFonts w:ascii="Times New Roman" w:hAnsi="Times New Roman" w:cs="Times New Roman"/>
          <w:b/>
          <w:sz w:val="28"/>
          <w:szCs w:val="28"/>
        </w:rPr>
      </w:pPr>
      <w:r w:rsidRPr="000A5EA1">
        <w:rPr>
          <w:rFonts w:ascii="Times New Roman" w:hAnsi="Times New Roman" w:cs="Times New Roman"/>
          <w:b/>
          <w:sz w:val="28"/>
          <w:szCs w:val="28"/>
        </w:rPr>
        <w:t>PENDAHULUAN</w:t>
      </w:r>
    </w:p>
    <w:p w:rsidR="00E0287A" w:rsidRPr="004208AE" w:rsidRDefault="009815FB" w:rsidP="001941CB">
      <w:pPr>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Pada bab </w:t>
      </w:r>
      <w:r w:rsidR="002F74B8">
        <w:rPr>
          <w:rFonts w:ascii="Times New Roman" w:hAnsi="Times New Roman" w:cs="Times New Roman"/>
          <w:sz w:val="24"/>
          <w:szCs w:val="24"/>
        </w:rPr>
        <w:t>pendahulu</w:t>
      </w:r>
      <w:r w:rsidR="00E0287A" w:rsidRPr="004208AE">
        <w:rPr>
          <w:rFonts w:ascii="Times New Roman" w:hAnsi="Times New Roman" w:cs="Times New Roman"/>
          <w:sz w:val="24"/>
          <w:szCs w:val="24"/>
        </w:rPr>
        <w:t>an ini akan dijelaskan latar belakang ma</w:t>
      </w:r>
      <w:r>
        <w:rPr>
          <w:rFonts w:ascii="Times New Roman" w:hAnsi="Times New Roman" w:cs="Times New Roman"/>
          <w:sz w:val="24"/>
          <w:szCs w:val="24"/>
        </w:rPr>
        <w:t>s</w:t>
      </w:r>
      <w:r w:rsidR="00E0287A" w:rsidRPr="004208AE">
        <w:rPr>
          <w:rFonts w:ascii="Times New Roman" w:hAnsi="Times New Roman" w:cs="Times New Roman"/>
          <w:sz w:val="24"/>
          <w:szCs w:val="24"/>
        </w:rPr>
        <w:t xml:space="preserve">alah yang berisikan situasi/kondisi disekitar topik penelitian, teori/konsep utama yang mendukung penelitian, dan fenomena-fenomena di sekitar penelitian yang menjadi alasan betapa pentingnya penelitian mengenai pengaruh </w:t>
      </w:r>
      <w:r w:rsidR="00870683" w:rsidRPr="004208AE">
        <w:rPr>
          <w:rFonts w:ascii="Times New Roman" w:hAnsi="Times New Roman" w:cs="Times New Roman"/>
          <w:sz w:val="24"/>
          <w:szCs w:val="24"/>
        </w:rPr>
        <w:t xml:space="preserve">anomali pasar yakni </w:t>
      </w:r>
      <w:r w:rsidR="00E0287A" w:rsidRPr="00AC3267">
        <w:rPr>
          <w:rFonts w:ascii="Times New Roman" w:hAnsi="Times New Roman" w:cs="Times New Roman"/>
          <w:i/>
          <w:sz w:val="24"/>
          <w:szCs w:val="24"/>
        </w:rPr>
        <w:t>Monday Effect</w:t>
      </w:r>
      <w:r w:rsidR="00E0287A" w:rsidRPr="004208AE">
        <w:rPr>
          <w:rFonts w:ascii="Times New Roman" w:hAnsi="Times New Roman" w:cs="Times New Roman"/>
          <w:sz w:val="24"/>
          <w:szCs w:val="24"/>
        </w:rPr>
        <w:t xml:space="preserve"> terhadap return saham</w:t>
      </w:r>
      <w:r>
        <w:rPr>
          <w:rFonts w:ascii="Times New Roman" w:hAnsi="Times New Roman" w:cs="Times New Roman"/>
          <w:sz w:val="24"/>
          <w:szCs w:val="24"/>
        </w:rPr>
        <w:t xml:space="preserve">, volume perdagangan, dan peluang negatif atau positif. </w:t>
      </w:r>
      <w:r w:rsidR="00E0287A" w:rsidRPr="004208AE">
        <w:rPr>
          <w:rFonts w:ascii="Times New Roman" w:hAnsi="Times New Roman" w:cs="Times New Roman"/>
          <w:sz w:val="24"/>
          <w:szCs w:val="24"/>
        </w:rPr>
        <w:t>Bab ini juga memuat identifikasi masalah, batasan masalah, ba</w:t>
      </w:r>
      <w:r w:rsidR="004F2C21" w:rsidRPr="004208AE">
        <w:rPr>
          <w:rFonts w:ascii="Times New Roman" w:hAnsi="Times New Roman" w:cs="Times New Roman"/>
          <w:sz w:val="24"/>
          <w:szCs w:val="24"/>
        </w:rPr>
        <w:t>tasan penelitian, rumusan masal</w:t>
      </w:r>
      <w:r w:rsidR="00E0287A" w:rsidRPr="004208AE">
        <w:rPr>
          <w:rFonts w:ascii="Times New Roman" w:hAnsi="Times New Roman" w:cs="Times New Roman"/>
          <w:sz w:val="24"/>
          <w:szCs w:val="24"/>
        </w:rPr>
        <w:t>a</w:t>
      </w:r>
      <w:r w:rsidR="004F2C21" w:rsidRPr="004208AE">
        <w:rPr>
          <w:rFonts w:ascii="Times New Roman" w:hAnsi="Times New Roman" w:cs="Times New Roman"/>
          <w:sz w:val="24"/>
          <w:szCs w:val="24"/>
        </w:rPr>
        <w:t>h</w:t>
      </w:r>
      <w:r w:rsidR="00E0287A" w:rsidRPr="004208AE">
        <w:rPr>
          <w:rFonts w:ascii="Times New Roman" w:hAnsi="Times New Roman" w:cs="Times New Roman"/>
          <w:sz w:val="24"/>
          <w:szCs w:val="24"/>
        </w:rPr>
        <w:t xml:space="preserve">, tujuan penelitian, serta manfaat penelitian ini dilakukan. </w:t>
      </w:r>
    </w:p>
    <w:p w:rsidR="00D80FB7" w:rsidRPr="004208AE" w:rsidRDefault="00D80FB7" w:rsidP="00734223">
      <w:pPr>
        <w:pStyle w:val="ListParagraph"/>
        <w:numPr>
          <w:ilvl w:val="0"/>
          <w:numId w:val="2"/>
        </w:numPr>
        <w:spacing w:line="480" w:lineRule="auto"/>
        <w:jc w:val="both"/>
        <w:rPr>
          <w:rFonts w:ascii="Times New Roman" w:hAnsi="Times New Roman" w:cs="Times New Roman"/>
          <w:b/>
          <w:sz w:val="24"/>
          <w:szCs w:val="24"/>
        </w:rPr>
      </w:pPr>
      <w:r w:rsidRPr="004208AE">
        <w:rPr>
          <w:rFonts w:ascii="Times New Roman" w:hAnsi="Times New Roman" w:cs="Times New Roman"/>
          <w:b/>
          <w:sz w:val="24"/>
          <w:szCs w:val="24"/>
        </w:rPr>
        <w:t xml:space="preserve"> Latar Belakang Masalah</w:t>
      </w:r>
    </w:p>
    <w:p w:rsidR="008E24B9" w:rsidRPr="004208AE" w:rsidRDefault="001A721E"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Pada zaman</w:t>
      </w:r>
      <w:r w:rsidR="008E24B9" w:rsidRPr="004208AE">
        <w:rPr>
          <w:rFonts w:ascii="Times New Roman" w:hAnsi="Times New Roman" w:cs="Times New Roman"/>
          <w:sz w:val="24"/>
          <w:szCs w:val="24"/>
        </w:rPr>
        <w:t xml:space="preserve"> modern ini, kebutu</w:t>
      </w:r>
      <w:r w:rsidR="00E90F57" w:rsidRPr="004208AE">
        <w:rPr>
          <w:rFonts w:ascii="Times New Roman" w:hAnsi="Times New Roman" w:cs="Times New Roman"/>
          <w:sz w:val="24"/>
          <w:szCs w:val="24"/>
        </w:rPr>
        <w:t xml:space="preserve">han hidup yang terus meningkat </w:t>
      </w:r>
      <w:r w:rsidR="008E24B9" w:rsidRPr="004208AE">
        <w:rPr>
          <w:rFonts w:ascii="Times New Roman" w:hAnsi="Times New Roman" w:cs="Times New Roman"/>
          <w:sz w:val="24"/>
          <w:szCs w:val="24"/>
        </w:rPr>
        <w:t xml:space="preserve">menyadarkan dan mendorong masyarakat Indonesia untuk melakukan investasi sebagai tabungan </w:t>
      </w:r>
      <w:r w:rsidR="00061F63" w:rsidRPr="004208AE">
        <w:rPr>
          <w:rFonts w:ascii="Times New Roman" w:hAnsi="Times New Roman" w:cs="Times New Roman"/>
          <w:sz w:val="24"/>
          <w:szCs w:val="24"/>
        </w:rPr>
        <w:t xml:space="preserve">di </w:t>
      </w:r>
      <w:r w:rsidR="008E24B9" w:rsidRPr="004208AE">
        <w:rPr>
          <w:rFonts w:ascii="Times New Roman" w:hAnsi="Times New Roman" w:cs="Times New Roman"/>
          <w:sz w:val="24"/>
          <w:szCs w:val="24"/>
        </w:rPr>
        <w:t>masa depan. Setiap investasi yang ada, baik jangka panjang maupun jangka pendek, memiliki kelebihan dan kekurangan masing-masing</w:t>
      </w:r>
      <w:r w:rsidR="00E90F57" w:rsidRPr="004208AE">
        <w:rPr>
          <w:rFonts w:ascii="Times New Roman" w:hAnsi="Times New Roman" w:cs="Times New Roman"/>
          <w:sz w:val="24"/>
          <w:szCs w:val="24"/>
        </w:rPr>
        <w:t xml:space="preserve"> mak</w:t>
      </w:r>
      <w:r w:rsidR="00B534D5" w:rsidRPr="004208AE">
        <w:rPr>
          <w:rFonts w:ascii="Times New Roman" w:hAnsi="Times New Roman" w:cs="Times New Roman"/>
          <w:sz w:val="24"/>
          <w:szCs w:val="24"/>
        </w:rPr>
        <w:t>a masyarakat harus lebih selektif dalam memilih investasi. Dalam hal i</w:t>
      </w:r>
      <w:r w:rsidR="003C473A" w:rsidRPr="004208AE">
        <w:rPr>
          <w:rFonts w:ascii="Times New Roman" w:hAnsi="Times New Roman" w:cs="Times New Roman"/>
          <w:sz w:val="24"/>
          <w:szCs w:val="24"/>
        </w:rPr>
        <w:t>ni, transaksi jual beli saham (</w:t>
      </w:r>
      <w:r w:rsidR="003C473A" w:rsidRPr="00AC3267">
        <w:rPr>
          <w:rFonts w:ascii="Times New Roman" w:hAnsi="Times New Roman" w:cs="Times New Roman"/>
          <w:i/>
          <w:sz w:val="24"/>
          <w:szCs w:val="24"/>
        </w:rPr>
        <w:t>trading</w:t>
      </w:r>
      <w:r w:rsidR="003C473A" w:rsidRPr="004208AE">
        <w:rPr>
          <w:rFonts w:ascii="Times New Roman" w:hAnsi="Times New Roman" w:cs="Times New Roman"/>
          <w:sz w:val="24"/>
          <w:szCs w:val="24"/>
        </w:rPr>
        <w:t xml:space="preserve"> s</w:t>
      </w:r>
      <w:r w:rsidR="00B534D5" w:rsidRPr="004208AE">
        <w:rPr>
          <w:rFonts w:ascii="Times New Roman" w:hAnsi="Times New Roman" w:cs="Times New Roman"/>
          <w:sz w:val="24"/>
          <w:szCs w:val="24"/>
        </w:rPr>
        <w:t xml:space="preserve">aham) dipasar modal bisa menjadi salah satu </w:t>
      </w:r>
      <w:r w:rsidR="00061F63" w:rsidRPr="004208AE">
        <w:rPr>
          <w:rFonts w:ascii="Times New Roman" w:hAnsi="Times New Roman" w:cs="Times New Roman"/>
          <w:sz w:val="24"/>
          <w:szCs w:val="24"/>
        </w:rPr>
        <w:t>upaya ber</w:t>
      </w:r>
      <w:r w:rsidR="00B534D5" w:rsidRPr="004208AE">
        <w:rPr>
          <w:rFonts w:ascii="Times New Roman" w:hAnsi="Times New Roman" w:cs="Times New Roman"/>
          <w:sz w:val="24"/>
          <w:szCs w:val="24"/>
        </w:rPr>
        <w:t>investasi.</w:t>
      </w:r>
    </w:p>
    <w:p w:rsidR="00673FCA" w:rsidRPr="004208AE" w:rsidRDefault="00E71B4E"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 xml:space="preserve">Pada hal ini, investasi dalam trading saham </w:t>
      </w:r>
      <w:r w:rsidR="00E90F57" w:rsidRPr="004208AE">
        <w:rPr>
          <w:rFonts w:ascii="Times New Roman" w:hAnsi="Times New Roman" w:cs="Times New Roman"/>
          <w:sz w:val="24"/>
          <w:szCs w:val="24"/>
        </w:rPr>
        <w:t xml:space="preserve">adalah hal yang </w:t>
      </w:r>
      <w:r w:rsidRPr="004208AE">
        <w:rPr>
          <w:rFonts w:ascii="Times New Roman" w:hAnsi="Times New Roman" w:cs="Times New Roman"/>
          <w:sz w:val="24"/>
          <w:szCs w:val="24"/>
        </w:rPr>
        <w:t>digemari para investor. Sebelum untuk melakukan investasi tersebut investor</w:t>
      </w:r>
      <w:r w:rsidR="00E90F57" w:rsidRPr="004208AE">
        <w:rPr>
          <w:rFonts w:ascii="Times New Roman" w:hAnsi="Times New Roman" w:cs="Times New Roman"/>
          <w:sz w:val="24"/>
          <w:szCs w:val="24"/>
        </w:rPr>
        <w:t xml:space="preserve"> akan</w:t>
      </w:r>
      <w:r w:rsidRPr="004208AE">
        <w:rPr>
          <w:rFonts w:ascii="Times New Roman" w:hAnsi="Times New Roman" w:cs="Times New Roman"/>
          <w:sz w:val="24"/>
          <w:szCs w:val="24"/>
        </w:rPr>
        <w:t xml:space="preserve"> memahami return saham yang terjadi di dalam perusahaan tersebut. </w:t>
      </w:r>
      <w:r w:rsidR="00011DEE" w:rsidRPr="004208AE">
        <w:rPr>
          <w:rFonts w:ascii="Times New Roman" w:hAnsi="Times New Roman" w:cs="Times New Roman"/>
          <w:sz w:val="24"/>
          <w:szCs w:val="24"/>
        </w:rPr>
        <w:t xml:space="preserve">Fenomena </w:t>
      </w:r>
      <w:r w:rsidR="00A56BB1" w:rsidRPr="004208AE">
        <w:rPr>
          <w:rFonts w:ascii="Times New Roman" w:hAnsi="Times New Roman" w:cs="Times New Roman"/>
          <w:i/>
          <w:sz w:val="24"/>
          <w:szCs w:val="24"/>
        </w:rPr>
        <w:t>Monday Effect</w:t>
      </w:r>
      <w:r w:rsidR="00A56BB1" w:rsidRPr="004208AE">
        <w:rPr>
          <w:rFonts w:ascii="Times New Roman" w:hAnsi="Times New Roman" w:cs="Times New Roman"/>
          <w:sz w:val="24"/>
          <w:szCs w:val="24"/>
        </w:rPr>
        <w:t xml:space="preserve"> </w:t>
      </w:r>
      <w:r w:rsidR="00011DEE" w:rsidRPr="004208AE">
        <w:rPr>
          <w:rFonts w:ascii="Times New Roman" w:hAnsi="Times New Roman" w:cs="Times New Roman"/>
          <w:sz w:val="24"/>
          <w:szCs w:val="24"/>
        </w:rPr>
        <w:t xml:space="preserve">menurut beberapa artikel </w:t>
      </w:r>
      <w:r w:rsidR="00A56BB1" w:rsidRPr="004208AE">
        <w:rPr>
          <w:rFonts w:ascii="Times New Roman" w:hAnsi="Times New Roman" w:cs="Times New Roman"/>
          <w:sz w:val="24"/>
          <w:szCs w:val="24"/>
        </w:rPr>
        <w:t>dalam dunia keuangan yang berbicara mengenai anomali tingkat return saham p</w:t>
      </w:r>
      <w:r w:rsidR="00E90F57" w:rsidRPr="004208AE">
        <w:rPr>
          <w:rFonts w:ascii="Times New Roman" w:hAnsi="Times New Roman" w:cs="Times New Roman"/>
          <w:sz w:val="24"/>
          <w:szCs w:val="24"/>
        </w:rPr>
        <w:t>ada hari Senin.</w:t>
      </w:r>
      <w:r w:rsidR="00011DEE" w:rsidRPr="004208AE">
        <w:rPr>
          <w:rFonts w:ascii="Times New Roman" w:hAnsi="Times New Roman" w:cs="Times New Roman"/>
          <w:sz w:val="24"/>
          <w:szCs w:val="24"/>
        </w:rPr>
        <w:t xml:space="preserve"> </w:t>
      </w:r>
      <w:r w:rsidR="00011DEE" w:rsidRPr="004208AE">
        <w:rPr>
          <w:rFonts w:ascii="Times New Roman" w:hAnsi="Times New Roman" w:cs="Times New Roman"/>
          <w:i/>
          <w:sz w:val="24"/>
          <w:szCs w:val="24"/>
        </w:rPr>
        <w:t>Weekday effect</w:t>
      </w:r>
      <w:r w:rsidR="00011DEE" w:rsidRPr="004208AE">
        <w:rPr>
          <w:rFonts w:ascii="Times New Roman" w:hAnsi="Times New Roman" w:cs="Times New Roman"/>
          <w:sz w:val="24"/>
          <w:szCs w:val="24"/>
        </w:rPr>
        <w:t xml:space="preserve"> menunjukan harga sekuritas yang cenderung naik pada hari </w:t>
      </w:r>
      <w:r w:rsidR="00011DEE" w:rsidRPr="004208AE">
        <w:rPr>
          <w:rFonts w:ascii="Times New Roman" w:hAnsi="Times New Roman" w:cs="Times New Roman"/>
          <w:sz w:val="24"/>
          <w:szCs w:val="24"/>
        </w:rPr>
        <w:lastRenderedPageBreak/>
        <w:t>Jumat dan turun pada hari Senin.</w:t>
      </w:r>
      <w:r w:rsidR="000674DB" w:rsidRPr="004208AE">
        <w:rPr>
          <w:rFonts w:ascii="Times New Roman" w:hAnsi="Times New Roman" w:cs="Times New Roman"/>
          <w:sz w:val="24"/>
          <w:szCs w:val="24"/>
        </w:rPr>
        <w:t xml:space="preserve"> Dengan adanya hari dimana tidak dilakukannya perdagangan, maka akan mempengaruhi pola perdagangan sebagai akibat dari pola perilaku investor. </w:t>
      </w:r>
      <w:r w:rsidR="00E90F57" w:rsidRPr="004208AE">
        <w:rPr>
          <w:rFonts w:ascii="Times New Roman" w:hAnsi="Times New Roman" w:cs="Times New Roman"/>
          <w:sz w:val="24"/>
          <w:szCs w:val="24"/>
        </w:rPr>
        <w:t xml:space="preserve">Ditengah perkembangan dunia Investasi, </w:t>
      </w:r>
      <w:r w:rsidR="00A56BB1" w:rsidRPr="004208AE">
        <w:rPr>
          <w:rFonts w:ascii="Times New Roman" w:hAnsi="Times New Roman" w:cs="Times New Roman"/>
          <w:sz w:val="24"/>
          <w:szCs w:val="24"/>
        </w:rPr>
        <w:t xml:space="preserve">semua pihak (sektor pemerintah, swasta </w:t>
      </w:r>
      <w:r w:rsidR="00E90F57" w:rsidRPr="004208AE">
        <w:rPr>
          <w:rFonts w:ascii="Times New Roman" w:hAnsi="Times New Roman" w:cs="Times New Roman"/>
          <w:sz w:val="24"/>
          <w:szCs w:val="24"/>
        </w:rPr>
        <w:t xml:space="preserve">ataupun </w:t>
      </w:r>
      <w:r w:rsidR="00A56BB1" w:rsidRPr="004208AE">
        <w:rPr>
          <w:rFonts w:ascii="Times New Roman" w:hAnsi="Times New Roman" w:cs="Times New Roman"/>
          <w:sz w:val="24"/>
          <w:szCs w:val="24"/>
        </w:rPr>
        <w:t xml:space="preserve">sebagainya) perlu meyadari sepenuhnya akan pentingnya pemanfaatan yang </w:t>
      </w:r>
      <w:r w:rsidR="00C802E1" w:rsidRPr="004208AE">
        <w:rPr>
          <w:rFonts w:ascii="Times New Roman" w:hAnsi="Times New Roman" w:cs="Times New Roman"/>
          <w:sz w:val="24"/>
          <w:szCs w:val="24"/>
        </w:rPr>
        <w:t xml:space="preserve">lebih </w:t>
      </w:r>
      <w:r w:rsidR="00A56BB1" w:rsidRPr="004208AE">
        <w:rPr>
          <w:rFonts w:ascii="Times New Roman" w:hAnsi="Times New Roman" w:cs="Times New Roman"/>
          <w:sz w:val="24"/>
          <w:szCs w:val="24"/>
        </w:rPr>
        <w:t xml:space="preserve">optimal atas setiap peluang bisnis yang ada. </w:t>
      </w:r>
    </w:p>
    <w:p w:rsidR="00673FCA" w:rsidRPr="004208AE" w:rsidRDefault="00673FCA" w:rsidP="00AE3CC2">
      <w:pPr>
        <w:pStyle w:val="ListParagraph"/>
        <w:tabs>
          <w:tab w:val="left" w:pos="1985"/>
        </w:tabs>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 xml:space="preserve">Fenomena lainnya mengenai </w:t>
      </w:r>
      <w:r w:rsidRPr="004208AE">
        <w:rPr>
          <w:rFonts w:ascii="Times New Roman" w:hAnsi="Times New Roman" w:cs="Times New Roman"/>
          <w:i/>
          <w:sz w:val="24"/>
          <w:szCs w:val="24"/>
        </w:rPr>
        <w:t>The Monday Effect</w:t>
      </w:r>
      <w:r w:rsidRPr="004208AE">
        <w:rPr>
          <w:rFonts w:ascii="Times New Roman" w:hAnsi="Times New Roman" w:cs="Times New Roman"/>
          <w:sz w:val="24"/>
          <w:szCs w:val="24"/>
        </w:rPr>
        <w:t xml:space="preserve"> berasarkan artikel </w:t>
      </w:r>
      <w:r w:rsidR="0033042B" w:rsidRPr="004208AE">
        <w:rPr>
          <w:rFonts w:ascii="Times New Roman" w:hAnsi="Times New Roman" w:cs="Times New Roman"/>
          <w:sz w:val="24"/>
          <w:szCs w:val="24"/>
        </w:rPr>
        <w:t>Trisnadi dan Sedana</w:t>
      </w:r>
      <w:r w:rsidRPr="004208AE">
        <w:rPr>
          <w:rFonts w:ascii="Times New Roman" w:hAnsi="Times New Roman" w:cs="Times New Roman"/>
          <w:sz w:val="24"/>
          <w:szCs w:val="24"/>
        </w:rPr>
        <w:t xml:space="preserve"> (2016) memuat hasil penelitian Abraham dan Ikenberry (Budileksmana, 2005) yang membuktikan bahwa the Monday Effect sebagian besar dipengaruhi oleh terjadinya return negatif pada hari Jumat sebelumnya. Maka adanya kondisi di mana pada hari senin return saham secara signifikan negatif. Kondisi tersebut memungkinkan dibentuknya suatu pedoman untuk memperoleh return abnormal dengan memanfaatkan prediksi dari return hari senin tersebut. </w:t>
      </w:r>
    </w:p>
    <w:p w:rsidR="00AE64D2" w:rsidRPr="004208AE" w:rsidRDefault="00A56BB1"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 xml:space="preserve">Pengaruhnya informasi mengenai </w:t>
      </w:r>
      <w:r w:rsidRPr="004208AE">
        <w:rPr>
          <w:rFonts w:ascii="Times New Roman" w:hAnsi="Times New Roman" w:cs="Times New Roman"/>
          <w:i/>
          <w:sz w:val="24"/>
          <w:szCs w:val="24"/>
        </w:rPr>
        <w:t>Monday Effect</w:t>
      </w:r>
      <w:r w:rsidRPr="004208AE">
        <w:rPr>
          <w:rFonts w:ascii="Times New Roman" w:hAnsi="Times New Roman" w:cs="Times New Roman"/>
          <w:sz w:val="24"/>
          <w:szCs w:val="24"/>
        </w:rPr>
        <w:t xml:space="preserve"> akan berdampak pada penjualan saham pada perusahaan tersebut. Dengan hal lain dapat dikatakan bahwa pada setiap harinya akan dipenuhi oleh jumlah informasi yang beredar, baik dari segi pemerintahan, isu teknologi, bencana</w:t>
      </w:r>
      <w:r w:rsidR="00C802E1" w:rsidRPr="004208AE">
        <w:rPr>
          <w:rFonts w:ascii="Times New Roman" w:hAnsi="Times New Roman" w:cs="Times New Roman"/>
          <w:sz w:val="24"/>
          <w:szCs w:val="24"/>
        </w:rPr>
        <w:t xml:space="preserve"> alam</w:t>
      </w:r>
      <w:r w:rsidRPr="004208AE">
        <w:rPr>
          <w:rFonts w:ascii="Times New Roman" w:hAnsi="Times New Roman" w:cs="Times New Roman"/>
          <w:sz w:val="24"/>
          <w:szCs w:val="24"/>
        </w:rPr>
        <w:t xml:space="preserve">, </w:t>
      </w:r>
      <w:r w:rsidR="00874603" w:rsidRPr="004208AE">
        <w:rPr>
          <w:rFonts w:ascii="Times New Roman" w:hAnsi="Times New Roman" w:cs="Times New Roman"/>
          <w:sz w:val="24"/>
          <w:szCs w:val="24"/>
        </w:rPr>
        <w:t xml:space="preserve">hingga informasi mengenai berita bursa perusahaan tersebut, </w:t>
      </w:r>
      <w:r w:rsidRPr="004208AE">
        <w:rPr>
          <w:rFonts w:ascii="Times New Roman" w:hAnsi="Times New Roman" w:cs="Times New Roman"/>
          <w:sz w:val="24"/>
          <w:szCs w:val="24"/>
        </w:rPr>
        <w:t>dan lain sebagainya yang akan disera</w:t>
      </w:r>
      <w:r w:rsidR="00061F63" w:rsidRPr="004208AE">
        <w:rPr>
          <w:rFonts w:ascii="Times New Roman" w:hAnsi="Times New Roman" w:cs="Times New Roman"/>
          <w:sz w:val="24"/>
          <w:szCs w:val="24"/>
        </w:rPr>
        <w:t>p oleh perusahaan. Informasi tersebut akan di sebar luaskan pada masyarakat</w:t>
      </w:r>
      <w:r w:rsidR="00874603" w:rsidRPr="004208AE">
        <w:rPr>
          <w:rFonts w:ascii="Times New Roman" w:hAnsi="Times New Roman" w:cs="Times New Roman"/>
          <w:sz w:val="24"/>
          <w:szCs w:val="24"/>
        </w:rPr>
        <w:t>, oleh karena itu akan berdampak pada</w:t>
      </w:r>
      <w:r w:rsidRPr="004208AE">
        <w:rPr>
          <w:rFonts w:ascii="Times New Roman" w:hAnsi="Times New Roman" w:cs="Times New Roman"/>
          <w:sz w:val="24"/>
          <w:szCs w:val="24"/>
        </w:rPr>
        <w:t xml:space="preserve"> harga saham yang diperjual belikan. </w:t>
      </w:r>
      <w:r w:rsidRPr="004208AE">
        <w:rPr>
          <w:rFonts w:ascii="Times New Roman" w:hAnsi="Times New Roman" w:cs="Times New Roman"/>
          <w:i/>
          <w:sz w:val="24"/>
          <w:szCs w:val="24"/>
        </w:rPr>
        <w:t>Monday Effect</w:t>
      </w:r>
      <w:r w:rsidRPr="004208AE">
        <w:rPr>
          <w:rFonts w:ascii="Times New Roman" w:hAnsi="Times New Roman" w:cs="Times New Roman"/>
          <w:sz w:val="24"/>
          <w:szCs w:val="24"/>
        </w:rPr>
        <w:t xml:space="preserve"> juga dipengaruhi oleh adanya rentan waktu penerimaan informasi pada hari Senin yang dimana memiliki rentan waktu 3 (tiga) hari yakni Jumat, Sabtu, dan Minggu, sedangkan hari lain hanya memiliki rentan waktu 1 (satu) hari untuk waktu penerimaan </w:t>
      </w:r>
      <w:r w:rsidRPr="004208AE">
        <w:rPr>
          <w:rFonts w:ascii="Times New Roman" w:hAnsi="Times New Roman" w:cs="Times New Roman"/>
          <w:sz w:val="24"/>
          <w:szCs w:val="24"/>
        </w:rPr>
        <w:lastRenderedPageBreak/>
        <w:t>informasi. Hal tersebut juga akan memicu adanya pergerakan pasar modal.</w:t>
      </w:r>
      <w:r w:rsidR="00AE64D2" w:rsidRPr="004208AE">
        <w:rPr>
          <w:rFonts w:ascii="Times New Roman" w:hAnsi="Times New Roman" w:cs="Times New Roman"/>
          <w:sz w:val="24"/>
          <w:szCs w:val="24"/>
        </w:rPr>
        <w:t xml:space="preserve"> </w:t>
      </w:r>
      <w:r w:rsidR="00F23760" w:rsidRPr="004208AE">
        <w:rPr>
          <w:rFonts w:ascii="Times New Roman" w:hAnsi="Times New Roman" w:cs="Times New Roman"/>
          <w:sz w:val="24"/>
          <w:szCs w:val="24"/>
        </w:rPr>
        <w:t xml:space="preserve">Berikut adalah rata-rata </w:t>
      </w:r>
      <w:r w:rsidR="00F23760" w:rsidRPr="004208AE">
        <w:rPr>
          <w:rFonts w:ascii="Times New Roman" w:hAnsi="Times New Roman" w:cs="Times New Roman"/>
          <w:i/>
          <w:sz w:val="24"/>
          <w:szCs w:val="24"/>
        </w:rPr>
        <w:t xml:space="preserve">return </w:t>
      </w:r>
      <w:r w:rsidR="00F23760" w:rsidRPr="004208AE">
        <w:rPr>
          <w:rFonts w:ascii="Times New Roman" w:hAnsi="Times New Roman" w:cs="Times New Roman"/>
          <w:sz w:val="24"/>
          <w:szCs w:val="24"/>
        </w:rPr>
        <w:t>saham di BEI pada tahun 2017</w:t>
      </w:r>
    </w:p>
    <w:p w:rsidR="00061F63" w:rsidRPr="004208AE" w:rsidRDefault="00061F63" w:rsidP="00734223">
      <w:pPr>
        <w:ind w:left="1440" w:firstLine="720"/>
        <w:jc w:val="center"/>
        <w:rPr>
          <w:rFonts w:ascii="Times New Roman" w:hAnsi="Times New Roman" w:cs="Times New Roman"/>
          <w:b/>
          <w:sz w:val="24"/>
          <w:szCs w:val="24"/>
        </w:rPr>
      </w:pPr>
      <w:r w:rsidRPr="004208AE">
        <w:rPr>
          <w:rFonts w:ascii="Times New Roman" w:hAnsi="Times New Roman" w:cs="Times New Roman"/>
          <w:b/>
          <w:sz w:val="24"/>
          <w:szCs w:val="24"/>
        </w:rPr>
        <w:t>Tabel 1.1</w:t>
      </w:r>
    </w:p>
    <w:p w:rsidR="00061F63" w:rsidRPr="004208AE" w:rsidRDefault="00061F63" w:rsidP="00734223">
      <w:pPr>
        <w:ind w:left="1440" w:firstLine="720"/>
        <w:jc w:val="center"/>
        <w:rPr>
          <w:rFonts w:ascii="Times New Roman" w:hAnsi="Times New Roman" w:cs="Times New Roman"/>
          <w:b/>
          <w:sz w:val="24"/>
          <w:szCs w:val="24"/>
        </w:rPr>
      </w:pPr>
      <w:r w:rsidRPr="004208AE">
        <w:rPr>
          <w:rFonts w:ascii="Times New Roman" w:hAnsi="Times New Roman" w:cs="Times New Roman"/>
          <w:b/>
          <w:sz w:val="24"/>
          <w:szCs w:val="24"/>
        </w:rPr>
        <w:t>Return Saham Mingguan 2017</w:t>
      </w:r>
    </w:p>
    <w:p w:rsidR="00061F63" w:rsidRPr="004208AE" w:rsidRDefault="00061F63" w:rsidP="00734223">
      <w:pPr>
        <w:ind w:left="1440" w:firstLine="720"/>
        <w:jc w:val="center"/>
        <w:rPr>
          <w:rFonts w:ascii="Times New Roman" w:hAnsi="Times New Roman" w:cs="Times New Roman"/>
          <w:b/>
          <w:sz w:val="24"/>
          <w:szCs w:val="24"/>
        </w:rPr>
      </w:pPr>
      <w:r w:rsidRPr="004208AE">
        <w:rPr>
          <w:rFonts w:ascii="Times New Roman" w:hAnsi="Times New Roman" w:cs="Times New Roman"/>
          <w:b/>
          <w:sz w:val="24"/>
          <w:szCs w:val="24"/>
        </w:rPr>
        <w:t>PT Telekomunikasi Indonesia (Persero) Tbk</w:t>
      </w:r>
    </w:p>
    <w:tbl>
      <w:tblPr>
        <w:tblStyle w:val="TableGrid"/>
        <w:tblW w:w="7579" w:type="dxa"/>
        <w:tblInd w:w="1440" w:type="dxa"/>
        <w:tblLook w:val="04A0"/>
      </w:tblPr>
      <w:tblGrid>
        <w:gridCol w:w="1894"/>
        <w:gridCol w:w="917"/>
        <w:gridCol w:w="978"/>
        <w:gridCol w:w="947"/>
        <w:gridCol w:w="948"/>
        <w:gridCol w:w="932"/>
        <w:gridCol w:w="963"/>
      </w:tblGrid>
      <w:tr w:rsidR="00011DEE" w:rsidRPr="004208AE" w:rsidTr="000674DB">
        <w:trPr>
          <w:trHeight w:val="155"/>
        </w:trPr>
        <w:tc>
          <w:tcPr>
            <w:tcW w:w="1894" w:type="dxa"/>
            <w:vMerge w:val="restart"/>
          </w:tcPr>
          <w:p w:rsidR="00011DEE" w:rsidRPr="004208AE" w:rsidRDefault="00011DEE" w:rsidP="000674DB">
            <w:pPr>
              <w:jc w:val="center"/>
              <w:rPr>
                <w:rFonts w:ascii="Times New Roman" w:hAnsi="Times New Roman" w:cs="Times New Roman"/>
                <w:b/>
                <w:i/>
                <w:sz w:val="24"/>
                <w:szCs w:val="24"/>
                <w:u w:val="single"/>
              </w:rPr>
            </w:pPr>
            <w:r w:rsidRPr="004208AE">
              <w:rPr>
                <w:rFonts w:ascii="Times New Roman" w:hAnsi="Times New Roman" w:cs="Times New Roman"/>
                <w:b/>
                <w:i/>
                <w:sz w:val="24"/>
                <w:szCs w:val="24"/>
                <w:u w:val="single"/>
              </w:rPr>
              <w:t>Days</w:t>
            </w:r>
          </w:p>
        </w:tc>
        <w:tc>
          <w:tcPr>
            <w:tcW w:w="1895" w:type="dxa"/>
            <w:gridSpan w:val="2"/>
          </w:tcPr>
          <w:p w:rsidR="00011DEE" w:rsidRPr="004208AE" w:rsidRDefault="00011DEE" w:rsidP="000674DB">
            <w:pPr>
              <w:jc w:val="center"/>
              <w:rPr>
                <w:rFonts w:ascii="Times New Roman" w:hAnsi="Times New Roman" w:cs="Times New Roman"/>
                <w:b/>
                <w:i/>
                <w:sz w:val="24"/>
                <w:szCs w:val="24"/>
              </w:rPr>
            </w:pPr>
            <w:r w:rsidRPr="004208AE">
              <w:rPr>
                <w:rFonts w:ascii="Times New Roman" w:hAnsi="Times New Roman" w:cs="Times New Roman"/>
                <w:b/>
                <w:i/>
                <w:sz w:val="24"/>
                <w:szCs w:val="24"/>
              </w:rPr>
              <w:t>Week 29</w:t>
            </w:r>
          </w:p>
        </w:tc>
        <w:tc>
          <w:tcPr>
            <w:tcW w:w="1895" w:type="dxa"/>
            <w:gridSpan w:val="2"/>
          </w:tcPr>
          <w:p w:rsidR="00011DEE" w:rsidRPr="004208AE" w:rsidRDefault="00011DEE" w:rsidP="000674DB">
            <w:pPr>
              <w:jc w:val="center"/>
              <w:rPr>
                <w:rFonts w:ascii="Times New Roman" w:hAnsi="Times New Roman" w:cs="Times New Roman"/>
                <w:b/>
                <w:i/>
                <w:sz w:val="24"/>
                <w:szCs w:val="24"/>
              </w:rPr>
            </w:pPr>
            <w:r w:rsidRPr="004208AE">
              <w:rPr>
                <w:rFonts w:ascii="Times New Roman" w:hAnsi="Times New Roman" w:cs="Times New Roman"/>
                <w:b/>
                <w:i/>
                <w:sz w:val="24"/>
                <w:szCs w:val="24"/>
              </w:rPr>
              <w:t>Week 38</w:t>
            </w:r>
          </w:p>
        </w:tc>
        <w:tc>
          <w:tcPr>
            <w:tcW w:w="1895" w:type="dxa"/>
            <w:gridSpan w:val="2"/>
          </w:tcPr>
          <w:p w:rsidR="00011DEE" w:rsidRPr="004208AE" w:rsidRDefault="00011DEE" w:rsidP="000674DB">
            <w:pPr>
              <w:jc w:val="center"/>
              <w:rPr>
                <w:rFonts w:ascii="Times New Roman" w:hAnsi="Times New Roman" w:cs="Times New Roman"/>
                <w:b/>
                <w:i/>
                <w:sz w:val="24"/>
                <w:szCs w:val="24"/>
              </w:rPr>
            </w:pPr>
            <w:r w:rsidRPr="004208AE">
              <w:rPr>
                <w:rFonts w:ascii="Times New Roman" w:hAnsi="Times New Roman" w:cs="Times New Roman"/>
                <w:b/>
                <w:i/>
                <w:sz w:val="24"/>
                <w:szCs w:val="24"/>
              </w:rPr>
              <w:t>Week 45</w:t>
            </w:r>
          </w:p>
        </w:tc>
      </w:tr>
      <w:tr w:rsidR="00011DEE" w:rsidRPr="004208AE" w:rsidTr="000674DB">
        <w:trPr>
          <w:trHeight w:val="155"/>
        </w:trPr>
        <w:tc>
          <w:tcPr>
            <w:tcW w:w="1894" w:type="dxa"/>
            <w:vMerge/>
          </w:tcPr>
          <w:p w:rsidR="00011DEE" w:rsidRPr="004208AE" w:rsidRDefault="00011DEE" w:rsidP="000674DB">
            <w:pPr>
              <w:jc w:val="center"/>
              <w:rPr>
                <w:rFonts w:ascii="Times New Roman" w:hAnsi="Times New Roman" w:cs="Times New Roman"/>
                <w:b/>
                <w:sz w:val="24"/>
                <w:szCs w:val="24"/>
              </w:rPr>
            </w:pPr>
          </w:p>
        </w:tc>
        <w:tc>
          <w:tcPr>
            <w:tcW w:w="917" w:type="dxa"/>
          </w:tcPr>
          <w:p w:rsidR="00011DEE" w:rsidRPr="004208AE" w:rsidRDefault="00011DEE" w:rsidP="000674DB">
            <w:pPr>
              <w:jc w:val="center"/>
              <w:rPr>
                <w:rFonts w:ascii="Times New Roman" w:hAnsi="Times New Roman" w:cs="Times New Roman"/>
                <w:b/>
                <w:sz w:val="24"/>
                <w:szCs w:val="24"/>
              </w:rPr>
            </w:pPr>
            <w:r w:rsidRPr="004208AE">
              <w:rPr>
                <w:rFonts w:ascii="Times New Roman" w:hAnsi="Times New Roman" w:cs="Times New Roman"/>
                <w:b/>
                <w:i/>
                <w:sz w:val="24"/>
                <w:szCs w:val="24"/>
                <w:u w:val="single"/>
              </w:rPr>
              <w:t>Ro-c</w:t>
            </w:r>
          </w:p>
        </w:tc>
        <w:tc>
          <w:tcPr>
            <w:tcW w:w="978" w:type="dxa"/>
          </w:tcPr>
          <w:p w:rsidR="00011DEE" w:rsidRPr="004208AE" w:rsidRDefault="00011DEE" w:rsidP="000674DB">
            <w:pPr>
              <w:jc w:val="center"/>
              <w:rPr>
                <w:rFonts w:ascii="Times New Roman" w:hAnsi="Times New Roman" w:cs="Times New Roman"/>
                <w:b/>
                <w:sz w:val="24"/>
                <w:szCs w:val="24"/>
              </w:rPr>
            </w:pPr>
            <w:r w:rsidRPr="004208AE">
              <w:rPr>
                <w:rFonts w:ascii="Times New Roman" w:hAnsi="Times New Roman" w:cs="Times New Roman"/>
                <w:b/>
                <w:i/>
                <w:sz w:val="24"/>
                <w:szCs w:val="24"/>
                <w:u w:val="single"/>
              </w:rPr>
              <w:t>Rc-c</w:t>
            </w:r>
          </w:p>
        </w:tc>
        <w:tc>
          <w:tcPr>
            <w:tcW w:w="947" w:type="dxa"/>
          </w:tcPr>
          <w:p w:rsidR="00011DEE" w:rsidRPr="004208AE" w:rsidRDefault="00011DEE" w:rsidP="000674DB">
            <w:pPr>
              <w:jc w:val="center"/>
              <w:rPr>
                <w:rFonts w:ascii="Times New Roman" w:hAnsi="Times New Roman" w:cs="Times New Roman"/>
                <w:b/>
                <w:sz w:val="24"/>
                <w:szCs w:val="24"/>
              </w:rPr>
            </w:pPr>
            <w:r w:rsidRPr="004208AE">
              <w:rPr>
                <w:rFonts w:ascii="Times New Roman" w:hAnsi="Times New Roman" w:cs="Times New Roman"/>
                <w:b/>
                <w:i/>
                <w:sz w:val="24"/>
                <w:szCs w:val="24"/>
                <w:u w:val="single"/>
              </w:rPr>
              <w:t>Ro-c</w:t>
            </w:r>
          </w:p>
        </w:tc>
        <w:tc>
          <w:tcPr>
            <w:tcW w:w="948" w:type="dxa"/>
          </w:tcPr>
          <w:p w:rsidR="00011DEE" w:rsidRPr="004208AE" w:rsidRDefault="00011DEE" w:rsidP="000674DB">
            <w:pPr>
              <w:jc w:val="center"/>
              <w:rPr>
                <w:rFonts w:ascii="Times New Roman" w:hAnsi="Times New Roman" w:cs="Times New Roman"/>
                <w:b/>
                <w:sz w:val="24"/>
                <w:szCs w:val="24"/>
              </w:rPr>
            </w:pPr>
            <w:r w:rsidRPr="004208AE">
              <w:rPr>
                <w:rFonts w:ascii="Times New Roman" w:hAnsi="Times New Roman" w:cs="Times New Roman"/>
                <w:b/>
                <w:i/>
                <w:sz w:val="24"/>
                <w:szCs w:val="24"/>
                <w:u w:val="single"/>
              </w:rPr>
              <w:t>Rc-c</w:t>
            </w:r>
          </w:p>
        </w:tc>
        <w:tc>
          <w:tcPr>
            <w:tcW w:w="932" w:type="dxa"/>
          </w:tcPr>
          <w:p w:rsidR="00011DEE" w:rsidRPr="004208AE" w:rsidRDefault="00011DEE" w:rsidP="000674DB">
            <w:pPr>
              <w:jc w:val="center"/>
              <w:rPr>
                <w:rFonts w:ascii="Times New Roman" w:hAnsi="Times New Roman" w:cs="Times New Roman"/>
                <w:b/>
                <w:sz w:val="24"/>
                <w:szCs w:val="24"/>
              </w:rPr>
            </w:pPr>
            <w:r w:rsidRPr="004208AE">
              <w:rPr>
                <w:rFonts w:ascii="Times New Roman" w:hAnsi="Times New Roman" w:cs="Times New Roman"/>
                <w:b/>
                <w:i/>
                <w:sz w:val="24"/>
                <w:szCs w:val="24"/>
                <w:u w:val="single"/>
              </w:rPr>
              <w:t>Ro-c</w:t>
            </w:r>
          </w:p>
        </w:tc>
        <w:tc>
          <w:tcPr>
            <w:tcW w:w="963" w:type="dxa"/>
          </w:tcPr>
          <w:p w:rsidR="00011DEE" w:rsidRPr="004208AE" w:rsidRDefault="00011DEE" w:rsidP="000674DB">
            <w:pPr>
              <w:jc w:val="center"/>
              <w:rPr>
                <w:rFonts w:ascii="Times New Roman" w:hAnsi="Times New Roman" w:cs="Times New Roman"/>
                <w:b/>
                <w:sz w:val="24"/>
                <w:szCs w:val="24"/>
              </w:rPr>
            </w:pPr>
            <w:r w:rsidRPr="004208AE">
              <w:rPr>
                <w:rFonts w:ascii="Times New Roman" w:hAnsi="Times New Roman" w:cs="Times New Roman"/>
                <w:b/>
                <w:i/>
                <w:sz w:val="24"/>
                <w:szCs w:val="24"/>
                <w:u w:val="single"/>
              </w:rPr>
              <w:t>Rc-c</w:t>
            </w:r>
          </w:p>
        </w:tc>
      </w:tr>
      <w:tr w:rsidR="00011DEE" w:rsidRPr="004208AE" w:rsidTr="000674DB">
        <w:trPr>
          <w:trHeight w:val="311"/>
        </w:trPr>
        <w:tc>
          <w:tcPr>
            <w:tcW w:w="1894"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Senin</w:t>
            </w:r>
          </w:p>
        </w:tc>
        <w:tc>
          <w:tcPr>
            <w:tcW w:w="91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1.75</w:t>
            </w:r>
          </w:p>
        </w:tc>
        <w:tc>
          <w:tcPr>
            <w:tcW w:w="97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1.09</w:t>
            </w:r>
          </w:p>
        </w:tc>
        <w:tc>
          <w:tcPr>
            <w:tcW w:w="94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0.64</w:t>
            </w:r>
          </w:p>
        </w:tc>
        <w:tc>
          <w:tcPr>
            <w:tcW w:w="94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0.43</w:t>
            </w:r>
          </w:p>
        </w:tc>
        <w:tc>
          <w:tcPr>
            <w:tcW w:w="932"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2.20</w:t>
            </w:r>
          </w:p>
        </w:tc>
        <w:tc>
          <w:tcPr>
            <w:tcW w:w="963"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2.44</w:t>
            </w:r>
          </w:p>
        </w:tc>
      </w:tr>
      <w:tr w:rsidR="00011DEE" w:rsidRPr="004208AE" w:rsidTr="000674DB">
        <w:trPr>
          <w:trHeight w:val="328"/>
        </w:trPr>
        <w:tc>
          <w:tcPr>
            <w:tcW w:w="1894"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Selasa</w:t>
            </w:r>
          </w:p>
        </w:tc>
        <w:tc>
          <w:tcPr>
            <w:tcW w:w="91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-0.64</w:t>
            </w:r>
          </w:p>
        </w:tc>
        <w:tc>
          <w:tcPr>
            <w:tcW w:w="97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-0.43</w:t>
            </w:r>
          </w:p>
        </w:tc>
        <w:tc>
          <w:tcPr>
            <w:tcW w:w="94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0.43</w:t>
            </w:r>
          </w:p>
        </w:tc>
        <w:tc>
          <w:tcPr>
            <w:tcW w:w="94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0.00</w:t>
            </w:r>
          </w:p>
        </w:tc>
        <w:tc>
          <w:tcPr>
            <w:tcW w:w="932"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0.24</w:t>
            </w:r>
          </w:p>
        </w:tc>
        <w:tc>
          <w:tcPr>
            <w:tcW w:w="963"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0.00</w:t>
            </w:r>
          </w:p>
        </w:tc>
      </w:tr>
      <w:tr w:rsidR="00011DEE" w:rsidRPr="004208AE" w:rsidTr="000674DB">
        <w:trPr>
          <w:trHeight w:val="311"/>
        </w:trPr>
        <w:tc>
          <w:tcPr>
            <w:tcW w:w="1894"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Rabu</w:t>
            </w:r>
          </w:p>
        </w:tc>
        <w:tc>
          <w:tcPr>
            <w:tcW w:w="91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-0.65</w:t>
            </w:r>
          </w:p>
        </w:tc>
        <w:tc>
          <w:tcPr>
            <w:tcW w:w="97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-0.65</w:t>
            </w:r>
          </w:p>
        </w:tc>
        <w:tc>
          <w:tcPr>
            <w:tcW w:w="94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0.00</w:t>
            </w:r>
          </w:p>
        </w:tc>
        <w:tc>
          <w:tcPr>
            <w:tcW w:w="94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-0.42</w:t>
            </w:r>
          </w:p>
        </w:tc>
        <w:tc>
          <w:tcPr>
            <w:tcW w:w="932"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-1.44</w:t>
            </w:r>
          </w:p>
        </w:tc>
        <w:tc>
          <w:tcPr>
            <w:tcW w:w="963"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-2.15</w:t>
            </w:r>
          </w:p>
        </w:tc>
      </w:tr>
      <w:tr w:rsidR="00011DEE" w:rsidRPr="004208AE" w:rsidTr="000674DB">
        <w:trPr>
          <w:trHeight w:val="311"/>
        </w:trPr>
        <w:tc>
          <w:tcPr>
            <w:tcW w:w="1894"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Kamis</w:t>
            </w:r>
          </w:p>
        </w:tc>
        <w:tc>
          <w:tcPr>
            <w:tcW w:w="91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0.22</w:t>
            </w:r>
          </w:p>
        </w:tc>
        <w:tc>
          <w:tcPr>
            <w:tcW w:w="97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0.65</w:t>
            </w:r>
          </w:p>
        </w:tc>
        <w:tc>
          <w:tcPr>
            <w:tcW w:w="94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0.00</w:t>
            </w:r>
          </w:p>
        </w:tc>
        <w:tc>
          <w:tcPr>
            <w:tcW w:w="94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0.00</w:t>
            </w:r>
          </w:p>
        </w:tc>
        <w:tc>
          <w:tcPr>
            <w:tcW w:w="932"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1.46</w:t>
            </w:r>
          </w:p>
        </w:tc>
        <w:tc>
          <w:tcPr>
            <w:tcW w:w="963"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1.46</w:t>
            </w:r>
          </w:p>
        </w:tc>
      </w:tr>
      <w:tr w:rsidR="00011DEE" w:rsidRPr="004208AE" w:rsidTr="000674DB">
        <w:trPr>
          <w:trHeight w:val="311"/>
        </w:trPr>
        <w:tc>
          <w:tcPr>
            <w:tcW w:w="1894"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Jumat</w:t>
            </w:r>
          </w:p>
        </w:tc>
        <w:tc>
          <w:tcPr>
            <w:tcW w:w="91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-0.87</w:t>
            </w:r>
          </w:p>
        </w:tc>
        <w:tc>
          <w:tcPr>
            <w:tcW w:w="97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-1.51</w:t>
            </w:r>
          </w:p>
        </w:tc>
        <w:tc>
          <w:tcPr>
            <w:tcW w:w="947"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-1.07</w:t>
            </w:r>
          </w:p>
        </w:tc>
        <w:tc>
          <w:tcPr>
            <w:tcW w:w="948"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-1.07</w:t>
            </w:r>
          </w:p>
        </w:tc>
        <w:tc>
          <w:tcPr>
            <w:tcW w:w="932"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-0.24</w:t>
            </w:r>
          </w:p>
        </w:tc>
        <w:tc>
          <w:tcPr>
            <w:tcW w:w="963" w:type="dxa"/>
          </w:tcPr>
          <w:p w:rsidR="00011DEE" w:rsidRPr="004208AE" w:rsidRDefault="00011DEE" w:rsidP="000674DB">
            <w:pPr>
              <w:jc w:val="center"/>
              <w:rPr>
                <w:rFonts w:ascii="Times New Roman" w:hAnsi="Times New Roman" w:cs="Times New Roman"/>
                <w:sz w:val="24"/>
                <w:szCs w:val="24"/>
              </w:rPr>
            </w:pPr>
            <w:r w:rsidRPr="004208AE">
              <w:rPr>
                <w:rFonts w:ascii="Times New Roman" w:hAnsi="Times New Roman" w:cs="Times New Roman"/>
                <w:sz w:val="24"/>
                <w:szCs w:val="24"/>
              </w:rPr>
              <w:t>-0.96</w:t>
            </w:r>
          </w:p>
        </w:tc>
      </w:tr>
    </w:tbl>
    <w:p w:rsidR="00061F63" w:rsidRPr="004208AE" w:rsidRDefault="00061F63" w:rsidP="00011DEE">
      <w:pPr>
        <w:spacing w:line="480" w:lineRule="auto"/>
        <w:ind w:left="720" w:firstLine="720"/>
        <w:jc w:val="both"/>
        <w:rPr>
          <w:rFonts w:ascii="Times New Roman" w:hAnsi="Times New Roman" w:cs="Times New Roman"/>
          <w:sz w:val="24"/>
          <w:szCs w:val="24"/>
        </w:rPr>
      </w:pPr>
      <w:r w:rsidRPr="004208AE">
        <w:rPr>
          <w:rFonts w:ascii="Times New Roman" w:hAnsi="Times New Roman" w:cs="Times New Roman"/>
          <w:sz w:val="24"/>
          <w:szCs w:val="24"/>
        </w:rPr>
        <w:t xml:space="preserve">Sumber: </w:t>
      </w:r>
      <w:r w:rsidR="0033042B" w:rsidRPr="004208AE">
        <w:rPr>
          <w:rFonts w:ascii="Times New Roman" w:hAnsi="Times New Roman" w:cs="Times New Roman"/>
          <w:sz w:val="24"/>
          <w:szCs w:val="24"/>
        </w:rPr>
        <w:t>Lampiran 2</w:t>
      </w:r>
    </w:p>
    <w:p w:rsidR="00FE120F" w:rsidRPr="004208AE" w:rsidRDefault="00061F63"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 xml:space="preserve">Pada tabel 1.1 dapat dilihat bahwa </w:t>
      </w:r>
      <w:r w:rsidRPr="004208AE">
        <w:rPr>
          <w:rFonts w:ascii="Times New Roman" w:hAnsi="Times New Roman" w:cs="Times New Roman"/>
          <w:i/>
          <w:sz w:val="24"/>
          <w:szCs w:val="24"/>
        </w:rPr>
        <w:t xml:space="preserve">return </w:t>
      </w:r>
      <w:r w:rsidRPr="004208AE">
        <w:rPr>
          <w:rFonts w:ascii="Times New Roman" w:hAnsi="Times New Roman" w:cs="Times New Roman"/>
          <w:sz w:val="24"/>
          <w:szCs w:val="24"/>
        </w:rPr>
        <w:t xml:space="preserve">saham di perusahaan Telekomunikasi Indonesia memiliki return tertinggi pada hari Senin, baik pada </w:t>
      </w:r>
      <w:r w:rsidRPr="004208AE">
        <w:rPr>
          <w:rFonts w:ascii="Times New Roman" w:hAnsi="Times New Roman" w:cs="Times New Roman"/>
          <w:i/>
          <w:sz w:val="24"/>
          <w:szCs w:val="24"/>
        </w:rPr>
        <w:t>return open-close</w:t>
      </w:r>
      <w:r w:rsidRPr="004208AE">
        <w:rPr>
          <w:rFonts w:ascii="Times New Roman" w:hAnsi="Times New Roman" w:cs="Times New Roman"/>
          <w:sz w:val="24"/>
          <w:szCs w:val="24"/>
        </w:rPr>
        <w:t xml:space="preserve"> maupun </w:t>
      </w:r>
      <w:r w:rsidRPr="004208AE">
        <w:rPr>
          <w:rFonts w:ascii="Times New Roman" w:hAnsi="Times New Roman" w:cs="Times New Roman"/>
          <w:i/>
          <w:sz w:val="24"/>
          <w:szCs w:val="24"/>
        </w:rPr>
        <w:t>return close-close</w:t>
      </w:r>
      <w:r w:rsidRPr="004208AE">
        <w:rPr>
          <w:rFonts w:ascii="Times New Roman" w:hAnsi="Times New Roman" w:cs="Times New Roman"/>
          <w:sz w:val="24"/>
          <w:szCs w:val="24"/>
        </w:rPr>
        <w:t xml:space="preserve">. Sedangkan pada teori </w:t>
      </w:r>
      <w:r w:rsidRPr="004208AE">
        <w:rPr>
          <w:rFonts w:ascii="Times New Roman" w:hAnsi="Times New Roman" w:cs="Times New Roman"/>
          <w:i/>
          <w:sz w:val="24"/>
          <w:szCs w:val="24"/>
        </w:rPr>
        <w:t>Monday Effect</w:t>
      </w:r>
      <w:r w:rsidRPr="004208AE">
        <w:rPr>
          <w:rFonts w:ascii="Times New Roman" w:hAnsi="Times New Roman" w:cs="Times New Roman"/>
          <w:sz w:val="24"/>
          <w:szCs w:val="24"/>
        </w:rPr>
        <w:t xml:space="preserve"> mengatakan perdagangan pada hari Senin menujukan return yang lebih kecil dibandingkan dengan hari lainnya. Teori tersebut bertentangan dengan fakta yang ada. </w:t>
      </w:r>
      <w:r w:rsidR="008E1597" w:rsidRPr="004208AE">
        <w:rPr>
          <w:rFonts w:ascii="Times New Roman" w:hAnsi="Times New Roman" w:cs="Times New Roman"/>
          <w:sz w:val="24"/>
          <w:szCs w:val="24"/>
        </w:rPr>
        <w:t xml:space="preserve">Hal ini memberikan inspirasi penelitian-penelitian mengenai </w:t>
      </w:r>
      <w:r w:rsidR="008E1597" w:rsidRPr="004208AE">
        <w:rPr>
          <w:rFonts w:ascii="Times New Roman" w:hAnsi="Times New Roman" w:cs="Times New Roman"/>
          <w:i/>
          <w:sz w:val="24"/>
          <w:szCs w:val="24"/>
        </w:rPr>
        <w:t>return open-close, return close-close</w:t>
      </w:r>
      <w:r w:rsidR="008E1597" w:rsidRPr="004208AE">
        <w:rPr>
          <w:rFonts w:ascii="Times New Roman" w:hAnsi="Times New Roman" w:cs="Times New Roman"/>
          <w:sz w:val="24"/>
          <w:szCs w:val="24"/>
        </w:rPr>
        <w:t xml:space="preserve">, dan volume perdagangan </w:t>
      </w:r>
      <w:r w:rsidR="008E1597" w:rsidRPr="004208AE">
        <w:rPr>
          <w:rFonts w:ascii="Times New Roman" w:hAnsi="Times New Roman" w:cs="Times New Roman"/>
          <w:i/>
          <w:sz w:val="24"/>
          <w:szCs w:val="24"/>
        </w:rPr>
        <w:t>(shares)</w:t>
      </w:r>
      <w:r w:rsidR="008E1597" w:rsidRPr="004208AE">
        <w:rPr>
          <w:rFonts w:ascii="Times New Roman" w:hAnsi="Times New Roman" w:cs="Times New Roman"/>
          <w:sz w:val="24"/>
          <w:szCs w:val="24"/>
        </w:rPr>
        <w:t xml:space="preserve"> saham di pasar modal dengan memberikan kesimpulan yang beragam. </w:t>
      </w:r>
      <w:r w:rsidR="008E1597" w:rsidRPr="004208AE">
        <w:rPr>
          <w:rFonts w:ascii="Times New Roman" w:hAnsi="Times New Roman" w:cs="Times New Roman"/>
          <w:i/>
          <w:sz w:val="24"/>
          <w:szCs w:val="24"/>
        </w:rPr>
        <w:t>Monday effect</w:t>
      </w:r>
      <w:r w:rsidR="008E1597" w:rsidRPr="004208AE">
        <w:rPr>
          <w:rFonts w:ascii="Times New Roman" w:hAnsi="Times New Roman" w:cs="Times New Roman"/>
          <w:sz w:val="24"/>
          <w:szCs w:val="24"/>
        </w:rPr>
        <w:t xml:space="preserve"> sudah terjadi pada penelitian-penelitian terdahulu yang menjadi </w:t>
      </w:r>
      <w:r w:rsidR="008E1597" w:rsidRPr="004208AE">
        <w:rPr>
          <w:rFonts w:ascii="Times New Roman" w:hAnsi="Times New Roman" w:cs="Times New Roman"/>
          <w:i/>
          <w:sz w:val="24"/>
          <w:szCs w:val="24"/>
        </w:rPr>
        <w:t>Gap Research</w:t>
      </w:r>
      <w:r w:rsidR="008E1597" w:rsidRPr="004208AE">
        <w:rPr>
          <w:rFonts w:ascii="Times New Roman" w:hAnsi="Times New Roman" w:cs="Times New Roman"/>
          <w:sz w:val="24"/>
          <w:szCs w:val="24"/>
        </w:rPr>
        <w:t xml:space="preserve"> penelitian ini. </w:t>
      </w:r>
    </w:p>
    <w:p w:rsidR="000E663F" w:rsidRPr="004208AE" w:rsidRDefault="00FE120F"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 xml:space="preserve">Menurut Suci Rahmawati (2016), </w:t>
      </w:r>
      <w:r w:rsidR="00D0757B" w:rsidRPr="004208AE">
        <w:rPr>
          <w:rFonts w:ascii="Times New Roman" w:hAnsi="Times New Roman" w:cs="Times New Roman"/>
          <w:sz w:val="24"/>
          <w:szCs w:val="24"/>
        </w:rPr>
        <w:t xml:space="preserve">selama periode Februari 2015 – Agustus 2016 </w:t>
      </w:r>
      <w:r w:rsidRPr="004208AE">
        <w:rPr>
          <w:rFonts w:ascii="Times New Roman" w:hAnsi="Times New Roman" w:cs="Times New Roman"/>
          <w:sz w:val="24"/>
          <w:szCs w:val="24"/>
        </w:rPr>
        <w:t xml:space="preserve">menunjukan bahwa terjadinya </w:t>
      </w:r>
      <w:r w:rsidRPr="004208AE">
        <w:rPr>
          <w:rFonts w:ascii="Times New Roman" w:hAnsi="Times New Roman" w:cs="Times New Roman"/>
          <w:i/>
          <w:sz w:val="24"/>
          <w:szCs w:val="24"/>
        </w:rPr>
        <w:t>Monday Effect</w:t>
      </w:r>
      <w:r w:rsidRPr="004208AE">
        <w:rPr>
          <w:rFonts w:ascii="Times New Roman" w:hAnsi="Times New Roman" w:cs="Times New Roman"/>
          <w:sz w:val="24"/>
          <w:szCs w:val="24"/>
        </w:rPr>
        <w:t xml:space="preserve"> pada perdagangan saham di Bursa Efek Indonesia yang mengakibatkan return saham negatif. Menurut Fitri Wulandari dan Nur Diana (2018), </w:t>
      </w:r>
      <w:r w:rsidR="00D0757B" w:rsidRPr="004208AE">
        <w:rPr>
          <w:rFonts w:ascii="Times New Roman" w:hAnsi="Times New Roman" w:cs="Times New Roman"/>
          <w:sz w:val="24"/>
          <w:szCs w:val="24"/>
        </w:rPr>
        <w:t xml:space="preserve">selama periode Agustus 2016 – Juli 2017 </w:t>
      </w:r>
      <w:r w:rsidRPr="004208AE">
        <w:rPr>
          <w:rFonts w:ascii="Times New Roman" w:hAnsi="Times New Roman" w:cs="Times New Roman"/>
          <w:sz w:val="24"/>
          <w:szCs w:val="24"/>
        </w:rPr>
        <w:t xml:space="preserve">menunjukan bahwa terdapat perbedaan </w:t>
      </w:r>
      <w:r w:rsidRPr="004208AE">
        <w:rPr>
          <w:rFonts w:ascii="Times New Roman" w:hAnsi="Times New Roman" w:cs="Times New Roman"/>
          <w:i/>
          <w:sz w:val="24"/>
          <w:szCs w:val="24"/>
        </w:rPr>
        <w:lastRenderedPageBreak/>
        <w:t xml:space="preserve">return </w:t>
      </w:r>
      <w:r w:rsidRPr="004208AE">
        <w:rPr>
          <w:rFonts w:ascii="Times New Roman" w:hAnsi="Times New Roman" w:cs="Times New Roman"/>
          <w:sz w:val="24"/>
          <w:szCs w:val="24"/>
        </w:rPr>
        <w:t xml:space="preserve">saham akibat perdagangan saham, yang mana nilai rata-rata return selama Senin sampai dengan Jumat terdapat perbedaan yang signifikan dan juga menunjukan hasil bahwa terdapat perbedaan return saham akibat </w:t>
      </w:r>
      <w:r w:rsidRPr="004208AE">
        <w:rPr>
          <w:rFonts w:ascii="Times New Roman" w:hAnsi="Times New Roman" w:cs="Times New Roman"/>
          <w:i/>
          <w:sz w:val="24"/>
          <w:szCs w:val="24"/>
        </w:rPr>
        <w:t>M</w:t>
      </w:r>
      <w:r w:rsidR="00A53A67" w:rsidRPr="004208AE">
        <w:rPr>
          <w:rFonts w:ascii="Times New Roman" w:hAnsi="Times New Roman" w:cs="Times New Roman"/>
          <w:i/>
          <w:sz w:val="24"/>
          <w:szCs w:val="24"/>
        </w:rPr>
        <w:t>onday Effect</w:t>
      </w:r>
      <w:r w:rsidR="00A53A67" w:rsidRPr="004208AE">
        <w:rPr>
          <w:rFonts w:ascii="Times New Roman" w:hAnsi="Times New Roman" w:cs="Times New Roman"/>
          <w:sz w:val="24"/>
          <w:szCs w:val="24"/>
        </w:rPr>
        <w:t>. Karen</w:t>
      </w:r>
      <w:r w:rsidRPr="004208AE">
        <w:rPr>
          <w:rFonts w:ascii="Times New Roman" w:hAnsi="Times New Roman" w:cs="Times New Roman"/>
          <w:sz w:val="24"/>
          <w:szCs w:val="24"/>
        </w:rPr>
        <w:t>a menunjukan rata-rata return hari seni</w:t>
      </w:r>
      <w:r w:rsidR="00874603" w:rsidRPr="004208AE">
        <w:rPr>
          <w:rFonts w:ascii="Times New Roman" w:hAnsi="Times New Roman" w:cs="Times New Roman"/>
          <w:sz w:val="24"/>
          <w:szCs w:val="24"/>
        </w:rPr>
        <w:t>n</w:t>
      </w:r>
      <w:r w:rsidRPr="004208AE">
        <w:rPr>
          <w:rFonts w:ascii="Times New Roman" w:hAnsi="Times New Roman" w:cs="Times New Roman"/>
          <w:sz w:val="24"/>
          <w:szCs w:val="24"/>
        </w:rPr>
        <w:t xml:space="preserve"> bernilai negatif dan terendah. S</w:t>
      </w:r>
      <w:r w:rsidR="00D0757B" w:rsidRPr="004208AE">
        <w:rPr>
          <w:rFonts w:ascii="Times New Roman" w:hAnsi="Times New Roman" w:cs="Times New Roman"/>
          <w:sz w:val="24"/>
          <w:szCs w:val="24"/>
        </w:rPr>
        <w:t xml:space="preserve">edangkan menurut </w:t>
      </w:r>
      <w:r w:rsidR="0090110C" w:rsidRPr="004208AE">
        <w:rPr>
          <w:rFonts w:ascii="Times New Roman" w:hAnsi="Times New Roman" w:cs="Times New Roman"/>
          <w:sz w:val="24"/>
          <w:szCs w:val="24"/>
        </w:rPr>
        <w:t>Tiara Intan Sari dan Suci Susilawati (2018), selama periode Februari 2017 – Januari 2018 menyatakan bahwa tidak terjadinya Monday Effect pada perdagangan pada kelompok saham indeks LQ 45 di BEI.</w:t>
      </w:r>
      <w:r w:rsidR="00C963A9" w:rsidRPr="004208AE">
        <w:rPr>
          <w:rFonts w:ascii="Times New Roman" w:hAnsi="Times New Roman" w:cs="Times New Roman"/>
          <w:sz w:val="24"/>
          <w:szCs w:val="24"/>
        </w:rPr>
        <w:t xml:space="preserve"> </w:t>
      </w:r>
    </w:p>
    <w:p w:rsidR="008E1597" w:rsidRPr="004208AE" w:rsidRDefault="004C324D"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 xml:space="preserve">Berdasarkan latar belakang pada </w:t>
      </w:r>
      <w:r w:rsidRPr="004208AE">
        <w:rPr>
          <w:rFonts w:ascii="Times New Roman" w:hAnsi="Times New Roman" w:cs="Times New Roman"/>
          <w:i/>
          <w:sz w:val="24"/>
          <w:szCs w:val="24"/>
        </w:rPr>
        <w:t>gap research</w:t>
      </w:r>
      <w:r w:rsidRPr="004208AE">
        <w:rPr>
          <w:rFonts w:ascii="Times New Roman" w:hAnsi="Times New Roman" w:cs="Times New Roman"/>
          <w:sz w:val="24"/>
          <w:szCs w:val="24"/>
        </w:rPr>
        <w:t xml:space="preserve"> diatas, </w:t>
      </w:r>
      <w:r w:rsidR="00C963A9" w:rsidRPr="004208AE">
        <w:rPr>
          <w:rFonts w:ascii="Times New Roman" w:hAnsi="Times New Roman" w:cs="Times New Roman"/>
          <w:sz w:val="24"/>
          <w:szCs w:val="24"/>
        </w:rPr>
        <w:t xml:space="preserve">memiliki hasil penelitian yang berbeda-beda, </w:t>
      </w:r>
      <w:r w:rsidRPr="004208AE">
        <w:rPr>
          <w:rFonts w:ascii="Times New Roman" w:hAnsi="Times New Roman" w:cs="Times New Roman"/>
          <w:sz w:val="24"/>
          <w:szCs w:val="24"/>
        </w:rPr>
        <w:t xml:space="preserve">maka penulis tertarik untuk meneliti mengenai </w:t>
      </w:r>
      <w:r w:rsidR="00C963A9" w:rsidRPr="004208AE">
        <w:rPr>
          <w:rFonts w:ascii="Times New Roman" w:hAnsi="Times New Roman" w:cs="Times New Roman"/>
          <w:sz w:val="24"/>
          <w:szCs w:val="24"/>
        </w:rPr>
        <w:t>Hari Perdagangan (Senin dan bukan Senin)</w:t>
      </w:r>
      <w:r w:rsidRPr="004208AE">
        <w:rPr>
          <w:rFonts w:ascii="Times New Roman" w:hAnsi="Times New Roman" w:cs="Times New Roman"/>
          <w:sz w:val="24"/>
          <w:szCs w:val="24"/>
        </w:rPr>
        <w:t xml:space="preserve"> pada Perus</w:t>
      </w:r>
      <w:r w:rsidR="00C963A9" w:rsidRPr="004208AE">
        <w:rPr>
          <w:rFonts w:ascii="Times New Roman" w:hAnsi="Times New Roman" w:cs="Times New Roman"/>
          <w:sz w:val="24"/>
          <w:szCs w:val="24"/>
        </w:rPr>
        <w:t>a</w:t>
      </w:r>
      <w:r w:rsidRPr="004208AE">
        <w:rPr>
          <w:rFonts w:ascii="Times New Roman" w:hAnsi="Times New Roman" w:cs="Times New Roman"/>
          <w:sz w:val="24"/>
          <w:szCs w:val="24"/>
        </w:rPr>
        <w:t>haan J</w:t>
      </w:r>
      <w:r w:rsidR="00C963A9" w:rsidRPr="004208AE">
        <w:rPr>
          <w:rFonts w:ascii="Times New Roman" w:hAnsi="Times New Roman" w:cs="Times New Roman"/>
          <w:sz w:val="24"/>
          <w:szCs w:val="24"/>
        </w:rPr>
        <w:t>asa dan Perusahaan Industri Jasa</w:t>
      </w:r>
      <w:r w:rsidRPr="004208AE">
        <w:rPr>
          <w:rFonts w:ascii="Times New Roman" w:hAnsi="Times New Roman" w:cs="Times New Roman"/>
          <w:sz w:val="24"/>
          <w:szCs w:val="24"/>
        </w:rPr>
        <w:t xml:space="preserve"> pada perio</w:t>
      </w:r>
      <w:r w:rsidR="00D0757B" w:rsidRPr="004208AE">
        <w:rPr>
          <w:rFonts w:ascii="Times New Roman" w:hAnsi="Times New Roman" w:cs="Times New Roman"/>
          <w:sz w:val="24"/>
          <w:szCs w:val="24"/>
        </w:rPr>
        <w:t xml:space="preserve">de Januari 2017 – Desember 2017. </w:t>
      </w:r>
      <w:r w:rsidRPr="004208AE">
        <w:rPr>
          <w:rFonts w:ascii="Times New Roman" w:hAnsi="Times New Roman" w:cs="Times New Roman"/>
          <w:sz w:val="24"/>
          <w:szCs w:val="24"/>
        </w:rPr>
        <w:t xml:space="preserve">Pada penelitian ini, peneliti </w:t>
      </w:r>
      <w:r w:rsidR="000674DB" w:rsidRPr="004208AE">
        <w:rPr>
          <w:rFonts w:ascii="Times New Roman" w:hAnsi="Times New Roman" w:cs="Times New Roman"/>
          <w:sz w:val="24"/>
          <w:szCs w:val="24"/>
        </w:rPr>
        <w:t>menggunakan</w:t>
      </w:r>
      <w:r w:rsidR="00C963A9" w:rsidRPr="004208AE">
        <w:rPr>
          <w:rFonts w:ascii="Times New Roman" w:hAnsi="Times New Roman" w:cs="Times New Roman"/>
          <w:sz w:val="24"/>
          <w:szCs w:val="24"/>
        </w:rPr>
        <w:t xml:space="preserve"> return saham</w:t>
      </w:r>
      <w:r w:rsidR="00BC4C73" w:rsidRPr="004208AE">
        <w:rPr>
          <w:rFonts w:ascii="Times New Roman" w:hAnsi="Times New Roman" w:cs="Times New Roman"/>
          <w:sz w:val="24"/>
          <w:szCs w:val="24"/>
        </w:rPr>
        <w:t xml:space="preserve"> dan volume perdagangan saham </w:t>
      </w:r>
      <w:r w:rsidR="00BC4C73" w:rsidRPr="004208AE">
        <w:rPr>
          <w:rFonts w:ascii="Times New Roman" w:hAnsi="Times New Roman" w:cs="Times New Roman"/>
          <w:i/>
          <w:sz w:val="24"/>
          <w:szCs w:val="24"/>
        </w:rPr>
        <w:t>(s</w:t>
      </w:r>
      <w:r w:rsidR="00C963A9" w:rsidRPr="004208AE">
        <w:rPr>
          <w:rFonts w:ascii="Times New Roman" w:hAnsi="Times New Roman" w:cs="Times New Roman"/>
          <w:i/>
          <w:sz w:val="24"/>
          <w:szCs w:val="24"/>
        </w:rPr>
        <w:t>hares</w:t>
      </w:r>
      <w:r w:rsidR="00C963A9" w:rsidRPr="004208AE">
        <w:rPr>
          <w:rFonts w:ascii="Times New Roman" w:hAnsi="Times New Roman" w:cs="Times New Roman"/>
          <w:sz w:val="24"/>
          <w:szCs w:val="24"/>
        </w:rPr>
        <w:t>)</w:t>
      </w:r>
      <w:r w:rsidR="007B1A40" w:rsidRPr="004208AE">
        <w:rPr>
          <w:rFonts w:ascii="Times New Roman" w:hAnsi="Times New Roman" w:cs="Times New Roman"/>
          <w:sz w:val="24"/>
          <w:szCs w:val="24"/>
        </w:rPr>
        <w:t xml:space="preserve"> </w:t>
      </w:r>
      <w:r w:rsidR="000674DB" w:rsidRPr="004208AE">
        <w:rPr>
          <w:rFonts w:ascii="Times New Roman" w:hAnsi="Times New Roman" w:cs="Times New Roman"/>
          <w:sz w:val="24"/>
          <w:szCs w:val="24"/>
        </w:rPr>
        <w:t xml:space="preserve">untuk melihat perbedaan </w:t>
      </w:r>
      <w:r w:rsidR="00BC4C73" w:rsidRPr="004208AE">
        <w:rPr>
          <w:rFonts w:ascii="Times New Roman" w:hAnsi="Times New Roman" w:cs="Times New Roman"/>
          <w:sz w:val="24"/>
          <w:szCs w:val="24"/>
        </w:rPr>
        <w:t xml:space="preserve">return dan shares yang </w:t>
      </w:r>
      <w:r w:rsidR="000674DB" w:rsidRPr="004208AE">
        <w:rPr>
          <w:rFonts w:ascii="Times New Roman" w:hAnsi="Times New Roman" w:cs="Times New Roman"/>
          <w:sz w:val="24"/>
          <w:szCs w:val="24"/>
        </w:rPr>
        <w:t>signifikan atau tidak signifikan</w:t>
      </w:r>
      <w:r w:rsidR="008723F6" w:rsidRPr="004208AE">
        <w:rPr>
          <w:rFonts w:ascii="Times New Roman" w:hAnsi="Times New Roman" w:cs="Times New Roman"/>
          <w:sz w:val="24"/>
          <w:szCs w:val="24"/>
        </w:rPr>
        <w:t xml:space="preserve">. </w:t>
      </w:r>
      <w:r w:rsidR="007B1A40" w:rsidRPr="004208AE">
        <w:rPr>
          <w:rFonts w:ascii="Times New Roman" w:hAnsi="Times New Roman" w:cs="Times New Roman"/>
          <w:sz w:val="24"/>
          <w:szCs w:val="24"/>
        </w:rPr>
        <w:t xml:space="preserve">Peneliti juga akan meneliti mengenai peluang return saham positif atau negatif pada hari perdagangan yang terjadi pada Perusahaan Jasa dan Perusahaan Industri Jasa pada periode Januari 2017 – Desember 2017. </w:t>
      </w:r>
    </w:p>
    <w:p w:rsidR="00B41181" w:rsidRPr="004208AE" w:rsidRDefault="00B41181" w:rsidP="00734223">
      <w:pPr>
        <w:pStyle w:val="ListParagraph"/>
        <w:spacing w:line="480" w:lineRule="auto"/>
        <w:ind w:left="1440" w:firstLine="720"/>
        <w:jc w:val="both"/>
        <w:rPr>
          <w:rFonts w:ascii="Times New Roman" w:hAnsi="Times New Roman" w:cs="Times New Roman"/>
          <w:i/>
          <w:sz w:val="24"/>
          <w:szCs w:val="24"/>
        </w:rPr>
      </w:pPr>
    </w:p>
    <w:p w:rsidR="00D80FB7" w:rsidRPr="004208AE" w:rsidRDefault="00D80FB7" w:rsidP="00734223">
      <w:pPr>
        <w:pStyle w:val="ListParagraph"/>
        <w:numPr>
          <w:ilvl w:val="0"/>
          <w:numId w:val="2"/>
        </w:numPr>
        <w:spacing w:line="480" w:lineRule="auto"/>
        <w:jc w:val="both"/>
        <w:rPr>
          <w:rFonts w:ascii="Times New Roman" w:hAnsi="Times New Roman" w:cs="Times New Roman"/>
          <w:b/>
          <w:sz w:val="24"/>
          <w:szCs w:val="24"/>
        </w:rPr>
      </w:pPr>
      <w:r w:rsidRPr="004208AE">
        <w:rPr>
          <w:rFonts w:ascii="Times New Roman" w:hAnsi="Times New Roman" w:cs="Times New Roman"/>
          <w:b/>
          <w:sz w:val="24"/>
          <w:szCs w:val="24"/>
        </w:rPr>
        <w:t>Identifikasi Masalah</w:t>
      </w:r>
    </w:p>
    <w:p w:rsidR="00C56EB8" w:rsidRPr="004208AE" w:rsidRDefault="00677F2C"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 xml:space="preserve">Berdasarkan hasil penelitian </w:t>
      </w:r>
      <w:r w:rsidRPr="004208AE">
        <w:rPr>
          <w:rFonts w:ascii="Times New Roman" w:hAnsi="Times New Roman" w:cs="Times New Roman"/>
          <w:i/>
          <w:sz w:val="24"/>
          <w:szCs w:val="24"/>
        </w:rPr>
        <w:t>Monday Effect</w:t>
      </w:r>
      <w:r w:rsidRPr="004208AE">
        <w:rPr>
          <w:rFonts w:ascii="Times New Roman" w:hAnsi="Times New Roman" w:cs="Times New Roman"/>
          <w:sz w:val="24"/>
          <w:szCs w:val="24"/>
        </w:rPr>
        <w:t xml:space="preserve"> yang berbeda-beda maka muncul beberapa masalah penelitian yang akan diteliti oleh peneliti sesuai dengan objek peneliti :</w:t>
      </w:r>
    </w:p>
    <w:p w:rsidR="00677F2C" w:rsidRPr="004208AE" w:rsidRDefault="00677F2C" w:rsidP="00734223">
      <w:pPr>
        <w:pStyle w:val="ListParagraph"/>
        <w:numPr>
          <w:ilvl w:val="0"/>
          <w:numId w:val="7"/>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 xml:space="preserve">Bagaimana pengaruh </w:t>
      </w:r>
      <w:r w:rsidR="009F1606" w:rsidRPr="004208AE">
        <w:rPr>
          <w:rFonts w:ascii="Times New Roman" w:hAnsi="Times New Roman" w:cs="Times New Roman"/>
          <w:sz w:val="24"/>
          <w:szCs w:val="24"/>
        </w:rPr>
        <w:t xml:space="preserve">Hari Perdagangan (Senin dan bukan Senin) </w:t>
      </w:r>
      <w:r w:rsidRPr="004208AE">
        <w:rPr>
          <w:rFonts w:ascii="Times New Roman" w:hAnsi="Times New Roman" w:cs="Times New Roman"/>
          <w:sz w:val="24"/>
          <w:szCs w:val="24"/>
        </w:rPr>
        <w:t xml:space="preserve">terhadap return saham di </w:t>
      </w:r>
      <w:r w:rsidR="009F1606" w:rsidRPr="004208AE">
        <w:rPr>
          <w:rFonts w:ascii="Times New Roman" w:hAnsi="Times New Roman" w:cs="Times New Roman"/>
          <w:sz w:val="24"/>
          <w:szCs w:val="24"/>
        </w:rPr>
        <w:t xml:space="preserve">Sektor </w:t>
      </w:r>
      <w:r w:rsidR="009923E3">
        <w:rPr>
          <w:rFonts w:ascii="Times New Roman" w:hAnsi="Times New Roman" w:cs="Times New Roman"/>
          <w:sz w:val="24"/>
          <w:szCs w:val="24"/>
        </w:rPr>
        <w:t xml:space="preserve">Jasa dan Sektor </w:t>
      </w:r>
      <w:r w:rsidR="009923E3">
        <w:rPr>
          <w:rFonts w:ascii="Times New Roman" w:hAnsi="Times New Roman" w:cs="Times New Roman"/>
          <w:sz w:val="24"/>
          <w:szCs w:val="24"/>
        </w:rPr>
        <w:lastRenderedPageBreak/>
        <w:t>Industri Jasa</w:t>
      </w:r>
      <w:r w:rsidR="009F1606" w:rsidRPr="004208AE">
        <w:rPr>
          <w:rFonts w:ascii="Times New Roman" w:hAnsi="Times New Roman" w:cs="Times New Roman"/>
          <w:sz w:val="24"/>
          <w:szCs w:val="24"/>
        </w:rPr>
        <w:t xml:space="preserve"> pada Bursa Efek Indonesia</w:t>
      </w:r>
      <w:r w:rsidRPr="004208AE">
        <w:rPr>
          <w:rFonts w:ascii="Times New Roman" w:hAnsi="Times New Roman" w:cs="Times New Roman"/>
          <w:sz w:val="24"/>
          <w:szCs w:val="24"/>
        </w:rPr>
        <w:t xml:space="preserve"> pada periode Januari 2017 – Desember 2017 ?</w:t>
      </w:r>
    </w:p>
    <w:p w:rsidR="009F1606" w:rsidRPr="004208AE" w:rsidRDefault="00677F2C" w:rsidP="00555AA7">
      <w:pPr>
        <w:pStyle w:val="ListParagraph"/>
        <w:numPr>
          <w:ilvl w:val="0"/>
          <w:numId w:val="7"/>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 xml:space="preserve">Bagaimana pengaruh </w:t>
      </w:r>
      <w:r w:rsidR="009F1606" w:rsidRPr="004208AE">
        <w:rPr>
          <w:rFonts w:ascii="Times New Roman" w:hAnsi="Times New Roman" w:cs="Times New Roman"/>
          <w:sz w:val="24"/>
          <w:szCs w:val="24"/>
        </w:rPr>
        <w:t xml:space="preserve">Hari Perdagangan (Senin dan bukan Senin) </w:t>
      </w:r>
      <w:r w:rsidRPr="004208AE">
        <w:rPr>
          <w:rFonts w:ascii="Times New Roman" w:hAnsi="Times New Roman" w:cs="Times New Roman"/>
          <w:sz w:val="24"/>
          <w:szCs w:val="24"/>
        </w:rPr>
        <w:t xml:space="preserve">terhadap volume perdagangan </w:t>
      </w:r>
      <w:r w:rsidR="009F1606" w:rsidRPr="004208AE">
        <w:rPr>
          <w:rFonts w:ascii="Times New Roman" w:hAnsi="Times New Roman" w:cs="Times New Roman"/>
          <w:sz w:val="24"/>
          <w:szCs w:val="24"/>
        </w:rPr>
        <w:t xml:space="preserve">di Sektor </w:t>
      </w:r>
      <w:r w:rsidR="009923E3">
        <w:rPr>
          <w:rFonts w:ascii="Times New Roman" w:hAnsi="Times New Roman" w:cs="Times New Roman"/>
          <w:sz w:val="24"/>
          <w:szCs w:val="24"/>
        </w:rPr>
        <w:t>Jasa dan Sektor Industri Jasa</w:t>
      </w:r>
      <w:r w:rsidR="009F1606" w:rsidRPr="004208AE">
        <w:rPr>
          <w:rFonts w:ascii="Times New Roman" w:hAnsi="Times New Roman" w:cs="Times New Roman"/>
          <w:sz w:val="24"/>
          <w:szCs w:val="24"/>
        </w:rPr>
        <w:t xml:space="preserve"> pada Bursa Efek Indonesia</w:t>
      </w:r>
      <w:r w:rsidRPr="004208AE">
        <w:rPr>
          <w:rFonts w:ascii="Times New Roman" w:hAnsi="Times New Roman" w:cs="Times New Roman"/>
          <w:sz w:val="24"/>
          <w:szCs w:val="24"/>
        </w:rPr>
        <w:t xml:space="preserve"> pada periode Januari 2017 – Desember 2017 ?</w:t>
      </w:r>
    </w:p>
    <w:p w:rsidR="0033042B" w:rsidRPr="004208AE" w:rsidRDefault="0033042B" w:rsidP="0033042B">
      <w:pPr>
        <w:pStyle w:val="ListParagraph"/>
        <w:numPr>
          <w:ilvl w:val="0"/>
          <w:numId w:val="7"/>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 xml:space="preserve">Berapa peluang return negatif dan positif pada return Hari Perdagangan di Sektor </w:t>
      </w:r>
      <w:r w:rsidR="009923E3">
        <w:rPr>
          <w:rFonts w:ascii="Times New Roman" w:hAnsi="Times New Roman" w:cs="Times New Roman"/>
          <w:sz w:val="24"/>
          <w:szCs w:val="24"/>
        </w:rPr>
        <w:t>Jasa dan Sektor Industri Jasa</w:t>
      </w:r>
      <w:r w:rsidRPr="004208AE">
        <w:rPr>
          <w:rFonts w:ascii="Times New Roman" w:hAnsi="Times New Roman" w:cs="Times New Roman"/>
          <w:sz w:val="24"/>
          <w:szCs w:val="24"/>
        </w:rPr>
        <w:t xml:space="preserve"> pada Bursa Efek Indonesia pada periode Januari 2017 – Desember 2017 ?</w:t>
      </w:r>
    </w:p>
    <w:p w:rsidR="00555AA7" w:rsidRPr="004208AE" w:rsidRDefault="00555AA7" w:rsidP="005C5674">
      <w:pPr>
        <w:pStyle w:val="ListParagraph"/>
        <w:spacing w:line="480" w:lineRule="auto"/>
        <w:ind w:left="2880"/>
        <w:jc w:val="both"/>
        <w:rPr>
          <w:rFonts w:ascii="Times New Roman" w:hAnsi="Times New Roman" w:cs="Times New Roman"/>
          <w:sz w:val="24"/>
          <w:szCs w:val="24"/>
        </w:rPr>
      </w:pPr>
    </w:p>
    <w:p w:rsidR="00D80FB7" w:rsidRPr="004208AE" w:rsidRDefault="00D80FB7" w:rsidP="00734223">
      <w:pPr>
        <w:pStyle w:val="ListParagraph"/>
        <w:numPr>
          <w:ilvl w:val="0"/>
          <w:numId w:val="2"/>
        </w:numPr>
        <w:spacing w:line="480" w:lineRule="auto"/>
        <w:jc w:val="both"/>
        <w:rPr>
          <w:rFonts w:ascii="Times New Roman" w:hAnsi="Times New Roman" w:cs="Times New Roman"/>
          <w:b/>
          <w:sz w:val="24"/>
          <w:szCs w:val="24"/>
        </w:rPr>
      </w:pPr>
      <w:r w:rsidRPr="004208AE">
        <w:rPr>
          <w:rFonts w:ascii="Times New Roman" w:hAnsi="Times New Roman" w:cs="Times New Roman"/>
          <w:b/>
          <w:sz w:val="24"/>
          <w:szCs w:val="24"/>
        </w:rPr>
        <w:t>Batasan Masalah</w:t>
      </w:r>
    </w:p>
    <w:p w:rsidR="002B4604" w:rsidRPr="004208AE" w:rsidRDefault="002B4604"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 xml:space="preserve">Penulis menyadari bahwa adanya keterbatasan kemampuan serta waktu yang diperoleh dan untuk lebih mengarahkan penelitian ini maka berdasarkan identifikasi masalah penelitian </w:t>
      </w:r>
      <w:r w:rsidR="00C56EB8" w:rsidRPr="004208AE">
        <w:rPr>
          <w:rFonts w:ascii="Times New Roman" w:hAnsi="Times New Roman" w:cs="Times New Roman"/>
          <w:sz w:val="24"/>
          <w:szCs w:val="24"/>
        </w:rPr>
        <w:t>diatas penulis akan melakukan penelitian dengan membatasi permasalahn sebagai berikut:</w:t>
      </w:r>
    </w:p>
    <w:p w:rsidR="009F1606" w:rsidRPr="004208AE" w:rsidRDefault="009F1606" w:rsidP="00734223">
      <w:pPr>
        <w:pStyle w:val="ListParagraph"/>
        <w:numPr>
          <w:ilvl w:val="0"/>
          <w:numId w:val="11"/>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 xml:space="preserve">Bagaimana pengaruh Hari Perdagangan (Senin dan bukan Senin) terhadap return saham di Sektor </w:t>
      </w:r>
      <w:r w:rsidR="009923E3">
        <w:rPr>
          <w:rFonts w:ascii="Times New Roman" w:hAnsi="Times New Roman" w:cs="Times New Roman"/>
          <w:sz w:val="24"/>
          <w:szCs w:val="24"/>
        </w:rPr>
        <w:t>Jasa dan Sektor Industri Jasa</w:t>
      </w:r>
      <w:r w:rsidRPr="004208AE">
        <w:rPr>
          <w:rFonts w:ascii="Times New Roman" w:hAnsi="Times New Roman" w:cs="Times New Roman"/>
          <w:sz w:val="24"/>
          <w:szCs w:val="24"/>
        </w:rPr>
        <w:t xml:space="preserve"> pada Bursa Efek Indonesia pada periode Januari 2017 – Desember 2017 ?</w:t>
      </w:r>
    </w:p>
    <w:p w:rsidR="009F1606" w:rsidRPr="004208AE" w:rsidRDefault="009F1606" w:rsidP="00734223">
      <w:pPr>
        <w:pStyle w:val="ListParagraph"/>
        <w:numPr>
          <w:ilvl w:val="0"/>
          <w:numId w:val="11"/>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 xml:space="preserve">Bagaimana pengaruh Hari Perdagangan (Senin dan bukan Senin) terhadap volume perdagangan di Sektor </w:t>
      </w:r>
      <w:r w:rsidR="009923E3">
        <w:rPr>
          <w:rFonts w:ascii="Times New Roman" w:hAnsi="Times New Roman" w:cs="Times New Roman"/>
          <w:sz w:val="24"/>
          <w:szCs w:val="24"/>
        </w:rPr>
        <w:t>Jasa dan Sektor Industri Jasa</w:t>
      </w:r>
      <w:r w:rsidRPr="004208AE">
        <w:rPr>
          <w:rFonts w:ascii="Times New Roman" w:hAnsi="Times New Roman" w:cs="Times New Roman"/>
          <w:sz w:val="24"/>
          <w:szCs w:val="24"/>
        </w:rPr>
        <w:t xml:space="preserve"> pada Bursa Efek Indonesia pada periode Januari 2017 – Desember 2017 ?</w:t>
      </w:r>
    </w:p>
    <w:p w:rsidR="00527208" w:rsidRPr="004208AE" w:rsidRDefault="00527208" w:rsidP="00734223">
      <w:pPr>
        <w:pStyle w:val="ListParagraph"/>
        <w:numPr>
          <w:ilvl w:val="0"/>
          <w:numId w:val="11"/>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lastRenderedPageBreak/>
        <w:t xml:space="preserve">Berapa peluang return negatif dan positif pada </w:t>
      </w:r>
      <w:r w:rsidR="000436DD" w:rsidRPr="004208AE">
        <w:rPr>
          <w:rFonts w:ascii="Times New Roman" w:hAnsi="Times New Roman" w:cs="Times New Roman"/>
          <w:sz w:val="24"/>
          <w:szCs w:val="24"/>
        </w:rPr>
        <w:t xml:space="preserve">return </w:t>
      </w:r>
      <w:r w:rsidRPr="004208AE">
        <w:rPr>
          <w:rFonts w:ascii="Times New Roman" w:hAnsi="Times New Roman" w:cs="Times New Roman"/>
          <w:sz w:val="24"/>
          <w:szCs w:val="24"/>
        </w:rPr>
        <w:t xml:space="preserve">Hari Perdagangan di Sektor </w:t>
      </w:r>
      <w:r w:rsidR="009923E3">
        <w:rPr>
          <w:rFonts w:ascii="Times New Roman" w:hAnsi="Times New Roman" w:cs="Times New Roman"/>
          <w:sz w:val="24"/>
          <w:szCs w:val="24"/>
        </w:rPr>
        <w:t>Jasa dan Sektor Industri Jasa</w:t>
      </w:r>
      <w:r w:rsidRPr="004208AE">
        <w:rPr>
          <w:rFonts w:ascii="Times New Roman" w:hAnsi="Times New Roman" w:cs="Times New Roman"/>
          <w:sz w:val="24"/>
          <w:szCs w:val="24"/>
        </w:rPr>
        <w:t xml:space="preserve"> pada Bursa Efek Indonesia pada periode Januari 2017 – Desember 2017 ?</w:t>
      </w:r>
    </w:p>
    <w:p w:rsidR="00C56EB8" w:rsidRPr="004208AE" w:rsidRDefault="00C56EB8" w:rsidP="00734223">
      <w:pPr>
        <w:pStyle w:val="ListParagraph"/>
        <w:spacing w:line="480" w:lineRule="auto"/>
        <w:ind w:left="2160"/>
        <w:jc w:val="both"/>
        <w:rPr>
          <w:rFonts w:ascii="Times New Roman" w:hAnsi="Times New Roman" w:cs="Times New Roman"/>
          <w:sz w:val="24"/>
          <w:szCs w:val="24"/>
        </w:rPr>
      </w:pPr>
    </w:p>
    <w:p w:rsidR="00D80FB7" w:rsidRPr="004208AE" w:rsidRDefault="00D80FB7" w:rsidP="00734223">
      <w:pPr>
        <w:pStyle w:val="ListParagraph"/>
        <w:numPr>
          <w:ilvl w:val="0"/>
          <w:numId w:val="2"/>
        </w:numPr>
        <w:spacing w:line="480" w:lineRule="auto"/>
        <w:jc w:val="both"/>
        <w:rPr>
          <w:rFonts w:ascii="Times New Roman" w:hAnsi="Times New Roman" w:cs="Times New Roman"/>
          <w:b/>
          <w:sz w:val="24"/>
          <w:szCs w:val="24"/>
        </w:rPr>
      </w:pPr>
      <w:r w:rsidRPr="004208AE">
        <w:rPr>
          <w:rFonts w:ascii="Times New Roman" w:hAnsi="Times New Roman" w:cs="Times New Roman"/>
          <w:b/>
          <w:sz w:val="24"/>
          <w:szCs w:val="24"/>
        </w:rPr>
        <w:t>Batasan Penelitian</w:t>
      </w:r>
    </w:p>
    <w:p w:rsidR="00870683" w:rsidRPr="004208AE" w:rsidRDefault="00870683"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Agar tujuan penelitian ini lebih terarah untuk mencapai sasaran yang diinginkan, maka akan dibatasi ruang lingkup penelitian sebagai berikut:</w:t>
      </w:r>
    </w:p>
    <w:p w:rsidR="002B4604" w:rsidRPr="004208AE" w:rsidRDefault="002B4604" w:rsidP="00734223">
      <w:pPr>
        <w:pStyle w:val="ListParagraph"/>
        <w:numPr>
          <w:ilvl w:val="0"/>
          <w:numId w:val="5"/>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 xml:space="preserve">Populasi penelitian adalah Indeks Harga Saham Gabungan (IHSG) pada </w:t>
      </w:r>
      <w:r w:rsidR="009923E3">
        <w:rPr>
          <w:rFonts w:ascii="Times New Roman" w:hAnsi="Times New Roman" w:cs="Times New Roman"/>
          <w:sz w:val="24"/>
          <w:szCs w:val="24"/>
        </w:rPr>
        <w:t>Sektor</w:t>
      </w:r>
      <w:r w:rsidRPr="004208AE">
        <w:rPr>
          <w:rFonts w:ascii="Times New Roman" w:hAnsi="Times New Roman" w:cs="Times New Roman"/>
          <w:sz w:val="24"/>
          <w:szCs w:val="24"/>
        </w:rPr>
        <w:t xml:space="preserve"> Jasa (Sektor 6) dan </w:t>
      </w:r>
      <w:r w:rsidR="009923E3">
        <w:rPr>
          <w:rFonts w:ascii="Times New Roman" w:hAnsi="Times New Roman" w:cs="Times New Roman"/>
          <w:sz w:val="24"/>
          <w:szCs w:val="24"/>
        </w:rPr>
        <w:t>Sektor</w:t>
      </w:r>
      <w:r w:rsidRPr="004208AE">
        <w:rPr>
          <w:rFonts w:ascii="Times New Roman" w:hAnsi="Times New Roman" w:cs="Times New Roman"/>
          <w:sz w:val="24"/>
          <w:szCs w:val="24"/>
        </w:rPr>
        <w:t xml:space="preserve"> Industri Jasa (Sektor 7). </w:t>
      </w:r>
    </w:p>
    <w:p w:rsidR="002B4604" w:rsidRPr="004208AE" w:rsidRDefault="002B4604" w:rsidP="00734223">
      <w:pPr>
        <w:pStyle w:val="ListParagraph"/>
        <w:numPr>
          <w:ilvl w:val="0"/>
          <w:numId w:val="5"/>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Teknik pengumpulan data dengan menggunakan data sekunder. Pengumpulan data berupa berupa open price dan close price harian saham.</w:t>
      </w:r>
    </w:p>
    <w:p w:rsidR="002B4604" w:rsidRPr="004208AE" w:rsidRDefault="002B4604" w:rsidP="00734223">
      <w:pPr>
        <w:pStyle w:val="ListParagraph"/>
        <w:numPr>
          <w:ilvl w:val="0"/>
          <w:numId w:val="5"/>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Waktu penelitian diadakan periode Januari 2017 – Desember 2017</w:t>
      </w:r>
    </w:p>
    <w:p w:rsidR="00870683" w:rsidRPr="004208AE" w:rsidRDefault="00870683" w:rsidP="00734223">
      <w:pPr>
        <w:pStyle w:val="ListParagraph"/>
        <w:spacing w:line="480" w:lineRule="auto"/>
        <w:ind w:left="1440"/>
        <w:jc w:val="both"/>
        <w:rPr>
          <w:rFonts w:ascii="Times New Roman" w:hAnsi="Times New Roman" w:cs="Times New Roman"/>
          <w:sz w:val="24"/>
          <w:szCs w:val="24"/>
        </w:rPr>
      </w:pPr>
    </w:p>
    <w:p w:rsidR="00D80FB7" w:rsidRPr="004208AE" w:rsidRDefault="00D80FB7" w:rsidP="00734223">
      <w:pPr>
        <w:pStyle w:val="ListParagraph"/>
        <w:numPr>
          <w:ilvl w:val="0"/>
          <w:numId w:val="2"/>
        </w:numPr>
        <w:spacing w:line="480" w:lineRule="auto"/>
        <w:jc w:val="both"/>
        <w:rPr>
          <w:rFonts w:ascii="Times New Roman" w:hAnsi="Times New Roman" w:cs="Times New Roman"/>
          <w:b/>
          <w:sz w:val="24"/>
          <w:szCs w:val="24"/>
        </w:rPr>
      </w:pPr>
      <w:r w:rsidRPr="004208AE">
        <w:rPr>
          <w:rFonts w:ascii="Times New Roman" w:hAnsi="Times New Roman" w:cs="Times New Roman"/>
          <w:b/>
          <w:sz w:val="24"/>
          <w:szCs w:val="24"/>
        </w:rPr>
        <w:t>Rumusan Masalah</w:t>
      </w:r>
    </w:p>
    <w:p w:rsidR="00870683" w:rsidRPr="004208AE" w:rsidRDefault="00AA5D74"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 xml:space="preserve">Berdasarkan masalah diatas, maka peneliti meumuskan masalah sebagai berikut: “Bagaimana </w:t>
      </w:r>
      <w:r w:rsidR="0062585B" w:rsidRPr="004208AE">
        <w:rPr>
          <w:rFonts w:ascii="Times New Roman" w:hAnsi="Times New Roman" w:cs="Times New Roman"/>
          <w:sz w:val="24"/>
          <w:szCs w:val="24"/>
        </w:rPr>
        <w:t xml:space="preserve">Pengaruh </w:t>
      </w:r>
      <w:r w:rsidR="009F1606" w:rsidRPr="004208AE">
        <w:rPr>
          <w:rFonts w:ascii="Times New Roman" w:hAnsi="Times New Roman" w:cs="Times New Roman"/>
          <w:sz w:val="24"/>
          <w:szCs w:val="24"/>
        </w:rPr>
        <w:t xml:space="preserve">Hari Perdagangan </w:t>
      </w:r>
      <w:r w:rsidR="0062585B" w:rsidRPr="004208AE">
        <w:rPr>
          <w:rFonts w:ascii="Times New Roman" w:hAnsi="Times New Roman" w:cs="Times New Roman"/>
          <w:sz w:val="24"/>
          <w:szCs w:val="24"/>
        </w:rPr>
        <w:t>(</w:t>
      </w:r>
      <w:r w:rsidR="009F1606" w:rsidRPr="004208AE">
        <w:rPr>
          <w:rFonts w:ascii="Times New Roman" w:hAnsi="Times New Roman" w:cs="Times New Roman"/>
          <w:sz w:val="24"/>
          <w:szCs w:val="24"/>
        </w:rPr>
        <w:t xml:space="preserve">Senin </w:t>
      </w:r>
      <w:r w:rsidR="0062585B" w:rsidRPr="004208AE">
        <w:rPr>
          <w:rFonts w:ascii="Times New Roman" w:hAnsi="Times New Roman" w:cs="Times New Roman"/>
          <w:sz w:val="24"/>
          <w:szCs w:val="24"/>
        </w:rPr>
        <w:t xml:space="preserve">Dan Bukan </w:t>
      </w:r>
      <w:r w:rsidR="009F1606" w:rsidRPr="004208AE">
        <w:rPr>
          <w:rFonts w:ascii="Times New Roman" w:hAnsi="Times New Roman" w:cs="Times New Roman"/>
          <w:sz w:val="24"/>
          <w:szCs w:val="24"/>
        </w:rPr>
        <w:t>Senin</w:t>
      </w:r>
      <w:r w:rsidR="0062585B" w:rsidRPr="004208AE">
        <w:rPr>
          <w:rFonts w:ascii="Times New Roman" w:hAnsi="Times New Roman" w:cs="Times New Roman"/>
          <w:sz w:val="24"/>
          <w:szCs w:val="24"/>
        </w:rPr>
        <w:t xml:space="preserve">) Terhadap Return Saham Dan Volume Perdagangan Saham Di </w:t>
      </w:r>
      <w:r w:rsidRPr="004208AE">
        <w:rPr>
          <w:rFonts w:ascii="Times New Roman" w:hAnsi="Times New Roman" w:cs="Times New Roman"/>
          <w:sz w:val="24"/>
          <w:szCs w:val="24"/>
        </w:rPr>
        <w:t xml:space="preserve">Perusahaan Jasa </w:t>
      </w:r>
      <w:r w:rsidR="0062585B" w:rsidRPr="004208AE">
        <w:rPr>
          <w:rFonts w:ascii="Times New Roman" w:hAnsi="Times New Roman" w:cs="Times New Roman"/>
          <w:sz w:val="24"/>
          <w:szCs w:val="24"/>
        </w:rPr>
        <w:t>(</w:t>
      </w:r>
      <w:r w:rsidRPr="004208AE">
        <w:rPr>
          <w:rFonts w:ascii="Times New Roman" w:hAnsi="Times New Roman" w:cs="Times New Roman"/>
          <w:sz w:val="24"/>
          <w:szCs w:val="24"/>
        </w:rPr>
        <w:t xml:space="preserve">Sektor </w:t>
      </w:r>
      <w:r w:rsidR="0062585B" w:rsidRPr="004208AE">
        <w:rPr>
          <w:rFonts w:ascii="Times New Roman" w:hAnsi="Times New Roman" w:cs="Times New Roman"/>
          <w:sz w:val="24"/>
          <w:szCs w:val="24"/>
        </w:rPr>
        <w:t xml:space="preserve">6) Dan </w:t>
      </w:r>
      <w:r w:rsidRPr="004208AE">
        <w:rPr>
          <w:rFonts w:ascii="Times New Roman" w:hAnsi="Times New Roman" w:cs="Times New Roman"/>
          <w:sz w:val="24"/>
          <w:szCs w:val="24"/>
        </w:rPr>
        <w:t xml:space="preserve">Perusahaan Industri Jasa </w:t>
      </w:r>
      <w:r w:rsidR="0062585B" w:rsidRPr="004208AE">
        <w:rPr>
          <w:rFonts w:ascii="Times New Roman" w:hAnsi="Times New Roman" w:cs="Times New Roman"/>
          <w:sz w:val="24"/>
          <w:szCs w:val="24"/>
        </w:rPr>
        <w:t>(</w:t>
      </w:r>
      <w:r w:rsidRPr="004208AE">
        <w:rPr>
          <w:rFonts w:ascii="Times New Roman" w:hAnsi="Times New Roman" w:cs="Times New Roman"/>
          <w:sz w:val="24"/>
          <w:szCs w:val="24"/>
        </w:rPr>
        <w:t xml:space="preserve">Sektor </w:t>
      </w:r>
      <w:r w:rsidR="0062585B" w:rsidRPr="004208AE">
        <w:rPr>
          <w:rFonts w:ascii="Times New Roman" w:hAnsi="Times New Roman" w:cs="Times New Roman"/>
          <w:sz w:val="24"/>
          <w:szCs w:val="24"/>
        </w:rPr>
        <w:t xml:space="preserve">7) Pada Periode </w:t>
      </w:r>
      <w:r w:rsidRPr="004208AE">
        <w:rPr>
          <w:rFonts w:ascii="Times New Roman" w:hAnsi="Times New Roman" w:cs="Times New Roman"/>
          <w:sz w:val="24"/>
          <w:szCs w:val="24"/>
        </w:rPr>
        <w:t xml:space="preserve">Januari </w:t>
      </w:r>
      <w:r w:rsidR="0062585B" w:rsidRPr="004208AE">
        <w:rPr>
          <w:rFonts w:ascii="Times New Roman" w:hAnsi="Times New Roman" w:cs="Times New Roman"/>
          <w:sz w:val="24"/>
          <w:szCs w:val="24"/>
        </w:rPr>
        <w:t xml:space="preserve">2017 – </w:t>
      </w:r>
      <w:r w:rsidRPr="004208AE">
        <w:rPr>
          <w:rFonts w:ascii="Times New Roman" w:hAnsi="Times New Roman" w:cs="Times New Roman"/>
          <w:sz w:val="24"/>
          <w:szCs w:val="24"/>
        </w:rPr>
        <w:t xml:space="preserve">Desember </w:t>
      </w:r>
      <w:r w:rsidR="0062585B" w:rsidRPr="004208AE">
        <w:rPr>
          <w:rFonts w:ascii="Times New Roman" w:hAnsi="Times New Roman" w:cs="Times New Roman"/>
          <w:sz w:val="24"/>
          <w:szCs w:val="24"/>
        </w:rPr>
        <w:t>2017</w:t>
      </w:r>
      <w:r w:rsidRPr="004208AE">
        <w:rPr>
          <w:rFonts w:ascii="Times New Roman" w:hAnsi="Times New Roman" w:cs="Times New Roman"/>
          <w:sz w:val="24"/>
          <w:szCs w:val="24"/>
        </w:rPr>
        <w:t>?”</w:t>
      </w:r>
    </w:p>
    <w:p w:rsidR="00AA5D74" w:rsidRPr="004208AE" w:rsidRDefault="00AA5D74" w:rsidP="00734223">
      <w:pPr>
        <w:pStyle w:val="ListParagraph"/>
        <w:spacing w:line="480" w:lineRule="auto"/>
        <w:ind w:left="1440"/>
        <w:jc w:val="both"/>
        <w:rPr>
          <w:rFonts w:ascii="Times New Roman" w:hAnsi="Times New Roman" w:cs="Times New Roman"/>
          <w:sz w:val="24"/>
          <w:szCs w:val="24"/>
        </w:rPr>
      </w:pPr>
    </w:p>
    <w:p w:rsidR="007A1746" w:rsidRPr="004208AE" w:rsidRDefault="007A1746" w:rsidP="00734223">
      <w:pPr>
        <w:pStyle w:val="ListParagraph"/>
        <w:spacing w:line="480" w:lineRule="auto"/>
        <w:ind w:left="1440"/>
        <w:jc w:val="both"/>
        <w:rPr>
          <w:rFonts w:ascii="Times New Roman" w:hAnsi="Times New Roman" w:cs="Times New Roman"/>
          <w:sz w:val="24"/>
          <w:szCs w:val="24"/>
        </w:rPr>
      </w:pPr>
    </w:p>
    <w:p w:rsidR="007A1746" w:rsidRPr="004208AE" w:rsidRDefault="007A1746" w:rsidP="00734223">
      <w:pPr>
        <w:pStyle w:val="ListParagraph"/>
        <w:spacing w:line="480" w:lineRule="auto"/>
        <w:ind w:left="1440"/>
        <w:jc w:val="both"/>
        <w:rPr>
          <w:rFonts w:ascii="Times New Roman" w:hAnsi="Times New Roman" w:cs="Times New Roman"/>
          <w:sz w:val="24"/>
          <w:szCs w:val="24"/>
        </w:rPr>
      </w:pPr>
    </w:p>
    <w:p w:rsidR="00D80FB7" w:rsidRPr="004208AE" w:rsidRDefault="00D80FB7" w:rsidP="00734223">
      <w:pPr>
        <w:pStyle w:val="ListParagraph"/>
        <w:numPr>
          <w:ilvl w:val="0"/>
          <w:numId w:val="2"/>
        </w:numPr>
        <w:spacing w:line="480" w:lineRule="auto"/>
        <w:jc w:val="both"/>
        <w:rPr>
          <w:rFonts w:ascii="Times New Roman" w:hAnsi="Times New Roman" w:cs="Times New Roman"/>
          <w:b/>
          <w:sz w:val="24"/>
          <w:szCs w:val="24"/>
        </w:rPr>
      </w:pPr>
      <w:r w:rsidRPr="004208AE">
        <w:rPr>
          <w:rFonts w:ascii="Times New Roman" w:hAnsi="Times New Roman" w:cs="Times New Roman"/>
          <w:b/>
          <w:sz w:val="24"/>
          <w:szCs w:val="24"/>
        </w:rPr>
        <w:t>Tujuan Penelitian</w:t>
      </w:r>
    </w:p>
    <w:p w:rsidR="00D80FB7" w:rsidRPr="004208AE" w:rsidRDefault="00D80FB7" w:rsidP="00AE3CC2">
      <w:pPr>
        <w:pStyle w:val="ListParagraph"/>
        <w:spacing w:line="480" w:lineRule="auto"/>
        <w:ind w:left="1440" w:firstLine="545"/>
        <w:jc w:val="both"/>
        <w:rPr>
          <w:rFonts w:ascii="Times New Roman" w:hAnsi="Times New Roman" w:cs="Times New Roman"/>
          <w:sz w:val="24"/>
          <w:szCs w:val="24"/>
        </w:rPr>
      </w:pPr>
      <w:r w:rsidRPr="004208AE">
        <w:rPr>
          <w:rFonts w:ascii="Times New Roman" w:hAnsi="Times New Roman" w:cs="Times New Roman"/>
          <w:sz w:val="24"/>
          <w:szCs w:val="24"/>
        </w:rPr>
        <w:t>Sesuai dengan permasalahn yang diajukan dalam penelitian, maka tujuan penelitian ini adalah sebagai berikut :</w:t>
      </w:r>
    </w:p>
    <w:p w:rsidR="00D80FB7" w:rsidRPr="004208AE" w:rsidRDefault="00D80FB7" w:rsidP="00734223">
      <w:pPr>
        <w:pStyle w:val="ListParagraph"/>
        <w:numPr>
          <w:ilvl w:val="0"/>
          <w:numId w:val="3"/>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 xml:space="preserve">Untuk mengetahui bagaimana pengaruh </w:t>
      </w:r>
      <w:r w:rsidR="00870683" w:rsidRPr="004208AE">
        <w:rPr>
          <w:rFonts w:ascii="Times New Roman" w:hAnsi="Times New Roman" w:cs="Times New Roman"/>
          <w:sz w:val="24"/>
          <w:szCs w:val="24"/>
        </w:rPr>
        <w:t xml:space="preserve">anomali pasar yakni </w:t>
      </w:r>
      <w:r w:rsidR="004F7C43" w:rsidRPr="004208AE">
        <w:rPr>
          <w:rFonts w:ascii="Times New Roman" w:hAnsi="Times New Roman" w:cs="Times New Roman"/>
          <w:sz w:val="24"/>
          <w:szCs w:val="24"/>
        </w:rPr>
        <w:t>hari perdagangan (Senin dan bukan Senin)</w:t>
      </w:r>
      <w:r w:rsidRPr="004208AE">
        <w:rPr>
          <w:rFonts w:ascii="Times New Roman" w:hAnsi="Times New Roman" w:cs="Times New Roman"/>
          <w:sz w:val="24"/>
          <w:szCs w:val="24"/>
        </w:rPr>
        <w:t xml:space="preserve"> terhadap return saham di Perusahaan Jasa (Sektor 6) dan Perusahaan Industri Jasa (Sektor 7)</w:t>
      </w:r>
      <w:r w:rsidR="00AA5D74" w:rsidRPr="004208AE">
        <w:rPr>
          <w:rFonts w:ascii="Times New Roman" w:hAnsi="Times New Roman" w:cs="Times New Roman"/>
          <w:sz w:val="24"/>
          <w:szCs w:val="24"/>
        </w:rPr>
        <w:t xml:space="preserve"> pada periode Januari 2017 – Desember 2017</w:t>
      </w:r>
      <w:r w:rsidRPr="004208AE">
        <w:rPr>
          <w:rFonts w:ascii="Times New Roman" w:hAnsi="Times New Roman" w:cs="Times New Roman"/>
          <w:sz w:val="24"/>
          <w:szCs w:val="24"/>
        </w:rPr>
        <w:t>.</w:t>
      </w:r>
    </w:p>
    <w:p w:rsidR="00D80FB7" w:rsidRPr="004208AE" w:rsidRDefault="00D80FB7" w:rsidP="00734223">
      <w:pPr>
        <w:pStyle w:val="ListParagraph"/>
        <w:numPr>
          <w:ilvl w:val="0"/>
          <w:numId w:val="3"/>
        </w:numPr>
        <w:spacing w:line="480" w:lineRule="auto"/>
        <w:jc w:val="both"/>
        <w:rPr>
          <w:rFonts w:ascii="Times New Roman" w:hAnsi="Times New Roman" w:cs="Times New Roman"/>
          <w:sz w:val="24"/>
          <w:szCs w:val="24"/>
        </w:rPr>
      </w:pPr>
      <w:r w:rsidRPr="004208AE">
        <w:rPr>
          <w:rFonts w:ascii="Times New Roman" w:hAnsi="Times New Roman" w:cs="Times New Roman"/>
          <w:sz w:val="24"/>
          <w:szCs w:val="24"/>
        </w:rPr>
        <w:t xml:space="preserve">Untuk mengetahui bagaimana pengaruh </w:t>
      </w:r>
      <w:r w:rsidR="00870683" w:rsidRPr="004208AE">
        <w:rPr>
          <w:rFonts w:ascii="Times New Roman" w:hAnsi="Times New Roman" w:cs="Times New Roman"/>
          <w:sz w:val="24"/>
          <w:szCs w:val="24"/>
        </w:rPr>
        <w:t xml:space="preserve">anomali pasar yakni </w:t>
      </w:r>
      <w:r w:rsidR="004F7C43" w:rsidRPr="004208AE">
        <w:rPr>
          <w:rFonts w:ascii="Times New Roman" w:hAnsi="Times New Roman" w:cs="Times New Roman"/>
          <w:sz w:val="24"/>
          <w:szCs w:val="24"/>
        </w:rPr>
        <w:t xml:space="preserve">hari perdagangan (Senin dan bukan Senin) </w:t>
      </w:r>
      <w:r w:rsidRPr="004208AE">
        <w:rPr>
          <w:rFonts w:ascii="Times New Roman" w:hAnsi="Times New Roman" w:cs="Times New Roman"/>
          <w:sz w:val="24"/>
          <w:szCs w:val="24"/>
        </w:rPr>
        <w:t>terhadap volume perdagangan di Perusahaan Jasa (Sektor 6) dan Perusahaan Industri Jasa (Sektor 7)</w:t>
      </w:r>
      <w:r w:rsidR="00AA5D74" w:rsidRPr="004208AE">
        <w:rPr>
          <w:rFonts w:ascii="Times New Roman" w:hAnsi="Times New Roman" w:cs="Times New Roman"/>
          <w:sz w:val="24"/>
          <w:szCs w:val="24"/>
        </w:rPr>
        <w:t xml:space="preserve"> pada periode Januari 2017 – Desember 2017</w:t>
      </w:r>
      <w:r w:rsidRPr="004208AE">
        <w:rPr>
          <w:rFonts w:ascii="Times New Roman" w:hAnsi="Times New Roman" w:cs="Times New Roman"/>
          <w:sz w:val="24"/>
          <w:szCs w:val="24"/>
        </w:rPr>
        <w:t>.</w:t>
      </w:r>
    </w:p>
    <w:p w:rsidR="00F33B42" w:rsidRPr="004208AE" w:rsidRDefault="00F33B42" w:rsidP="00734223">
      <w:pPr>
        <w:pStyle w:val="ListParagraph"/>
        <w:spacing w:line="480" w:lineRule="auto"/>
        <w:ind w:left="2880"/>
        <w:jc w:val="both"/>
        <w:rPr>
          <w:rFonts w:ascii="Times New Roman" w:hAnsi="Times New Roman" w:cs="Times New Roman"/>
          <w:sz w:val="24"/>
          <w:szCs w:val="24"/>
        </w:rPr>
      </w:pPr>
    </w:p>
    <w:p w:rsidR="00D80FB7" w:rsidRPr="004208AE" w:rsidRDefault="00D80FB7" w:rsidP="00734223">
      <w:pPr>
        <w:pStyle w:val="ListParagraph"/>
        <w:numPr>
          <w:ilvl w:val="0"/>
          <w:numId w:val="2"/>
        </w:numPr>
        <w:spacing w:line="480" w:lineRule="auto"/>
        <w:jc w:val="both"/>
        <w:rPr>
          <w:rFonts w:ascii="Times New Roman" w:hAnsi="Times New Roman" w:cs="Times New Roman"/>
          <w:b/>
          <w:sz w:val="24"/>
          <w:szCs w:val="24"/>
        </w:rPr>
      </w:pPr>
      <w:r w:rsidRPr="004208AE">
        <w:rPr>
          <w:rFonts w:ascii="Times New Roman" w:hAnsi="Times New Roman" w:cs="Times New Roman"/>
          <w:b/>
          <w:sz w:val="24"/>
          <w:szCs w:val="24"/>
        </w:rPr>
        <w:t>Manfaat Penelitian</w:t>
      </w:r>
    </w:p>
    <w:p w:rsidR="00D80FB7" w:rsidRPr="004208AE" w:rsidRDefault="00D80FB7" w:rsidP="00734223">
      <w:pPr>
        <w:pStyle w:val="ListParagraph"/>
        <w:numPr>
          <w:ilvl w:val="0"/>
          <w:numId w:val="4"/>
        </w:numPr>
        <w:spacing w:line="480" w:lineRule="auto"/>
        <w:jc w:val="both"/>
        <w:rPr>
          <w:rFonts w:ascii="Times New Roman" w:hAnsi="Times New Roman" w:cs="Times New Roman"/>
          <w:b/>
          <w:sz w:val="24"/>
          <w:szCs w:val="24"/>
        </w:rPr>
      </w:pPr>
      <w:r w:rsidRPr="004208AE">
        <w:rPr>
          <w:rFonts w:ascii="Times New Roman" w:hAnsi="Times New Roman" w:cs="Times New Roman"/>
          <w:sz w:val="24"/>
          <w:szCs w:val="24"/>
        </w:rPr>
        <w:t>Bagi Investor</w:t>
      </w:r>
      <w:r w:rsidR="004F7C43" w:rsidRPr="004208AE">
        <w:rPr>
          <w:rFonts w:ascii="Times New Roman" w:hAnsi="Times New Roman" w:cs="Times New Roman"/>
          <w:sz w:val="24"/>
          <w:szCs w:val="24"/>
        </w:rPr>
        <w:t xml:space="preserve"> / Praktis</w:t>
      </w:r>
    </w:p>
    <w:p w:rsidR="00D80FB7" w:rsidRDefault="00D80FB7" w:rsidP="00721954">
      <w:pPr>
        <w:pStyle w:val="ListParagraph"/>
        <w:spacing w:line="480" w:lineRule="auto"/>
        <w:ind w:left="2160" w:firstLine="534"/>
        <w:jc w:val="both"/>
        <w:rPr>
          <w:rFonts w:ascii="Times New Roman" w:hAnsi="Times New Roman" w:cs="Times New Roman"/>
          <w:sz w:val="24"/>
          <w:szCs w:val="24"/>
        </w:rPr>
      </w:pPr>
      <w:r w:rsidRPr="004208AE">
        <w:rPr>
          <w:rFonts w:ascii="Times New Roman" w:hAnsi="Times New Roman" w:cs="Times New Roman"/>
          <w:sz w:val="24"/>
          <w:szCs w:val="24"/>
        </w:rPr>
        <w:t>Penelitian ini diharapkan dapat memberikan hal yang bermanfaat bagi investor. Dengan memberikan gambaran yang terkait pada</w:t>
      </w:r>
      <w:r w:rsidR="00870683" w:rsidRPr="004208AE">
        <w:rPr>
          <w:rFonts w:ascii="Times New Roman" w:hAnsi="Times New Roman" w:cs="Times New Roman"/>
          <w:sz w:val="24"/>
          <w:szCs w:val="24"/>
        </w:rPr>
        <w:t xml:space="preserve"> anomali pasar yakni</w:t>
      </w:r>
      <w:r w:rsidRPr="004208AE">
        <w:rPr>
          <w:rFonts w:ascii="Times New Roman" w:hAnsi="Times New Roman" w:cs="Times New Roman"/>
          <w:sz w:val="24"/>
          <w:szCs w:val="24"/>
        </w:rPr>
        <w:t xml:space="preserve"> </w:t>
      </w:r>
      <w:r w:rsidR="004F7C43" w:rsidRPr="004208AE">
        <w:rPr>
          <w:rFonts w:ascii="Times New Roman" w:hAnsi="Times New Roman" w:cs="Times New Roman"/>
          <w:sz w:val="24"/>
          <w:szCs w:val="24"/>
        </w:rPr>
        <w:t xml:space="preserve">Hari Perdagangan (Senin dan bukan Senin), </w:t>
      </w:r>
      <w:r w:rsidR="00870683" w:rsidRPr="004208AE">
        <w:rPr>
          <w:rFonts w:ascii="Times New Roman" w:hAnsi="Times New Roman" w:cs="Times New Roman"/>
          <w:sz w:val="24"/>
          <w:szCs w:val="24"/>
        </w:rPr>
        <w:t>sehingga dapat bermanfaat bagi investor untuk bahan pertimbangan dalam menetapkan kebij</w:t>
      </w:r>
      <w:r w:rsidR="004F7C43" w:rsidRPr="004208AE">
        <w:rPr>
          <w:rFonts w:ascii="Times New Roman" w:hAnsi="Times New Roman" w:cs="Times New Roman"/>
          <w:sz w:val="24"/>
          <w:szCs w:val="24"/>
        </w:rPr>
        <w:t>a</w:t>
      </w:r>
      <w:r w:rsidR="00870683" w:rsidRPr="004208AE">
        <w:rPr>
          <w:rFonts w:ascii="Times New Roman" w:hAnsi="Times New Roman" w:cs="Times New Roman"/>
          <w:sz w:val="24"/>
          <w:szCs w:val="24"/>
        </w:rPr>
        <w:t>kan dan pengambilan keputusan</w:t>
      </w:r>
      <w:r w:rsidR="004F7C43" w:rsidRPr="004208AE">
        <w:rPr>
          <w:rFonts w:ascii="Times New Roman" w:hAnsi="Times New Roman" w:cs="Times New Roman"/>
          <w:sz w:val="24"/>
          <w:szCs w:val="24"/>
        </w:rPr>
        <w:t xml:space="preserve"> bertransaksi atau</w:t>
      </w:r>
      <w:r w:rsidR="00870683" w:rsidRPr="004208AE">
        <w:rPr>
          <w:rFonts w:ascii="Times New Roman" w:hAnsi="Times New Roman" w:cs="Times New Roman"/>
          <w:sz w:val="24"/>
          <w:szCs w:val="24"/>
        </w:rPr>
        <w:t xml:space="preserve"> berinvestasi di Perusahaan Jasa (Sektor 6) dan Perusahaan Industri Jasa (Sektor 7).</w:t>
      </w:r>
    </w:p>
    <w:p w:rsidR="001D4B16" w:rsidRDefault="001D4B16" w:rsidP="00721954">
      <w:pPr>
        <w:pStyle w:val="ListParagraph"/>
        <w:spacing w:line="480" w:lineRule="auto"/>
        <w:ind w:left="2160" w:firstLine="534"/>
        <w:jc w:val="both"/>
        <w:rPr>
          <w:rFonts w:ascii="Times New Roman" w:hAnsi="Times New Roman" w:cs="Times New Roman"/>
          <w:sz w:val="24"/>
          <w:szCs w:val="24"/>
        </w:rPr>
      </w:pPr>
    </w:p>
    <w:p w:rsidR="001D4B16" w:rsidRPr="004208AE" w:rsidRDefault="001D4B16" w:rsidP="00721954">
      <w:pPr>
        <w:pStyle w:val="ListParagraph"/>
        <w:spacing w:line="480" w:lineRule="auto"/>
        <w:ind w:left="2160" w:firstLine="534"/>
        <w:jc w:val="both"/>
        <w:rPr>
          <w:rFonts w:ascii="Times New Roman" w:hAnsi="Times New Roman" w:cs="Times New Roman"/>
          <w:b/>
          <w:sz w:val="24"/>
          <w:szCs w:val="24"/>
        </w:rPr>
      </w:pPr>
      <w:bookmarkStart w:id="0" w:name="_GoBack"/>
      <w:bookmarkEnd w:id="0"/>
    </w:p>
    <w:p w:rsidR="00D80FB7" w:rsidRPr="004208AE" w:rsidRDefault="00D80FB7" w:rsidP="00734223">
      <w:pPr>
        <w:pStyle w:val="ListParagraph"/>
        <w:numPr>
          <w:ilvl w:val="0"/>
          <w:numId w:val="4"/>
        </w:numPr>
        <w:spacing w:line="480" w:lineRule="auto"/>
        <w:jc w:val="both"/>
        <w:rPr>
          <w:rFonts w:ascii="Times New Roman" w:hAnsi="Times New Roman" w:cs="Times New Roman"/>
          <w:b/>
          <w:sz w:val="24"/>
          <w:szCs w:val="24"/>
        </w:rPr>
      </w:pPr>
      <w:r w:rsidRPr="004208AE">
        <w:rPr>
          <w:rFonts w:ascii="Times New Roman" w:hAnsi="Times New Roman" w:cs="Times New Roman"/>
          <w:sz w:val="24"/>
          <w:szCs w:val="24"/>
        </w:rPr>
        <w:lastRenderedPageBreak/>
        <w:t xml:space="preserve">Bagi </w:t>
      </w:r>
      <w:r w:rsidR="004F7C43" w:rsidRPr="004208AE">
        <w:rPr>
          <w:rFonts w:ascii="Times New Roman" w:hAnsi="Times New Roman" w:cs="Times New Roman"/>
          <w:sz w:val="24"/>
          <w:szCs w:val="24"/>
        </w:rPr>
        <w:t xml:space="preserve">Akademis / </w:t>
      </w:r>
      <w:r w:rsidRPr="004208AE">
        <w:rPr>
          <w:rFonts w:ascii="Times New Roman" w:hAnsi="Times New Roman" w:cs="Times New Roman"/>
          <w:sz w:val="24"/>
          <w:szCs w:val="24"/>
        </w:rPr>
        <w:t>Pembaca</w:t>
      </w:r>
    </w:p>
    <w:p w:rsidR="00870683" w:rsidRPr="004208AE" w:rsidRDefault="00870683" w:rsidP="00721954">
      <w:pPr>
        <w:pStyle w:val="ListParagraph"/>
        <w:spacing w:line="480" w:lineRule="auto"/>
        <w:ind w:left="2160" w:firstLine="534"/>
        <w:jc w:val="both"/>
        <w:rPr>
          <w:rFonts w:ascii="Times New Roman" w:hAnsi="Times New Roman" w:cs="Times New Roman"/>
          <w:b/>
          <w:sz w:val="24"/>
          <w:szCs w:val="24"/>
        </w:rPr>
      </w:pPr>
      <w:r w:rsidRPr="004208AE">
        <w:rPr>
          <w:rFonts w:ascii="Times New Roman" w:hAnsi="Times New Roman" w:cs="Times New Roman"/>
          <w:sz w:val="24"/>
          <w:szCs w:val="24"/>
        </w:rPr>
        <w:t>Penelitian ini diharapkan dapat me</w:t>
      </w:r>
      <w:r w:rsidR="004F7C43" w:rsidRPr="004208AE">
        <w:rPr>
          <w:rFonts w:ascii="Times New Roman" w:hAnsi="Times New Roman" w:cs="Times New Roman"/>
          <w:sz w:val="24"/>
          <w:szCs w:val="24"/>
        </w:rPr>
        <w:t>n</w:t>
      </w:r>
      <w:r w:rsidRPr="004208AE">
        <w:rPr>
          <w:rFonts w:ascii="Times New Roman" w:hAnsi="Times New Roman" w:cs="Times New Roman"/>
          <w:sz w:val="24"/>
          <w:szCs w:val="24"/>
        </w:rPr>
        <w:t>ambah wawasan dan pengetahuan pem</w:t>
      </w:r>
      <w:r w:rsidR="004F7C43" w:rsidRPr="004208AE">
        <w:rPr>
          <w:rFonts w:ascii="Times New Roman" w:hAnsi="Times New Roman" w:cs="Times New Roman"/>
          <w:sz w:val="24"/>
          <w:szCs w:val="24"/>
        </w:rPr>
        <w:t>baca serta memberikan kontribusi</w:t>
      </w:r>
      <w:r w:rsidRPr="004208AE">
        <w:rPr>
          <w:rFonts w:ascii="Times New Roman" w:hAnsi="Times New Roman" w:cs="Times New Roman"/>
          <w:sz w:val="24"/>
          <w:szCs w:val="24"/>
        </w:rPr>
        <w:t xml:space="preserve"> dalam perkembangan ilmu manajemen keuangan terkait anomali pasar yakni  </w:t>
      </w:r>
      <w:r w:rsidR="004F7C43" w:rsidRPr="004208AE">
        <w:rPr>
          <w:rFonts w:ascii="Times New Roman" w:hAnsi="Times New Roman" w:cs="Times New Roman"/>
          <w:sz w:val="24"/>
          <w:szCs w:val="24"/>
        </w:rPr>
        <w:t>Hari Perdagangan (Senin dan bukan Senin)</w:t>
      </w:r>
      <w:r w:rsidRPr="004208AE">
        <w:rPr>
          <w:rFonts w:ascii="Times New Roman" w:hAnsi="Times New Roman" w:cs="Times New Roman"/>
          <w:sz w:val="24"/>
          <w:szCs w:val="24"/>
        </w:rPr>
        <w:t xml:space="preserve"> sebagai salah satu faktor penting dalam menentukan keputusan </w:t>
      </w:r>
      <w:r w:rsidR="004F7C43" w:rsidRPr="004208AE">
        <w:rPr>
          <w:rFonts w:ascii="Times New Roman" w:hAnsi="Times New Roman" w:cs="Times New Roman"/>
          <w:sz w:val="24"/>
          <w:szCs w:val="24"/>
        </w:rPr>
        <w:t>bertransaksi atau ber</w:t>
      </w:r>
      <w:r w:rsidRPr="004208AE">
        <w:rPr>
          <w:rFonts w:ascii="Times New Roman" w:hAnsi="Times New Roman" w:cs="Times New Roman"/>
          <w:sz w:val="24"/>
          <w:szCs w:val="24"/>
        </w:rPr>
        <w:t>investasi di Perusahaan Jasa (Sektor 6) dan Perusahaan Industri Jasa (Sektor 7).</w:t>
      </w:r>
    </w:p>
    <w:p w:rsidR="00870683" w:rsidRPr="004208AE" w:rsidRDefault="00870683" w:rsidP="00734223">
      <w:pPr>
        <w:pStyle w:val="ListParagraph"/>
        <w:spacing w:line="480" w:lineRule="auto"/>
        <w:ind w:left="2160"/>
        <w:jc w:val="both"/>
        <w:rPr>
          <w:rFonts w:ascii="Times New Roman" w:hAnsi="Times New Roman" w:cs="Times New Roman"/>
          <w:b/>
          <w:sz w:val="24"/>
          <w:szCs w:val="24"/>
        </w:rPr>
      </w:pPr>
    </w:p>
    <w:sectPr w:rsidR="00870683" w:rsidRPr="004208AE" w:rsidSect="00E0287A">
      <w:footerReference w:type="default" r:id="rId7"/>
      <w:pgSz w:w="11906" w:h="16838"/>
      <w:pgMar w:top="1418" w:right="1418"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592" w:rsidRDefault="006D0592" w:rsidP="009E15EC">
      <w:pPr>
        <w:spacing w:after="0" w:line="240" w:lineRule="auto"/>
      </w:pPr>
      <w:r>
        <w:separator/>
      </w:r>
    </w:p>
  </w:endnote>
  <w:endnote w:type="continuationSeparator" w:id="0">
    <w:p w:rsidR="006D0592" w:rsidRDefault="006D0592" w:rsidP="009E1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856382"/>
      <w:docPartObj>
        <w:docPartGallery w:val="Page Numbers (Bottom of Page)"/>
        <w:docPartUnique/>
      </w:docPartObj>
    </w:sdtPr>
    <w:sdtEndPr>
      <w:rPr>
        <w:noProof/>
      </w:rPr>
    </w:sdtEndPr>
    <w:sdtContent>
      <w:p w:rsidR="009E15EC" w:rsidRDefault="00C95924">
        <w:pPr>
          <w:pStyle w:val="Footer"/>
          <w:jc w:val="center"/>
        </w:pPr>
        <w:r>
          <w:fldChar w:fldCharType="begin"/>
        </w:r>
        <w:r w:rsidR="009E15EC">
          <w:instrText xml:space="preserve"> PAGE   \* MERGEFORMAT </w:instrText>
        </w:r>
        <w:r>
          <w:fldChar w:fldCharType="separate"/>
        </w:r>
        <w:r w:rsidR="0062585B">
          <w:rPr>
            <w:noProof/>
          </w:rPr>
          <w:t>7</w:t>
        </w:r>
        <w:r>
          <w:rPr>
            <w:noProof/>
          </w:rPr>
          <w:fldChar w:fldCharType="end"/>
        </w:r>
      </w:p>
    </w:sdtContent>
  </w:sdt>
  <w:p w:rsidR="009E15EC" w:rsidRDefault="009E1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592" w:rsidRDefault="006D0592" w:rsidP="009E15EC">
      <w:pPr>
        <w:spacing w:after="0" w:line="240" w:lineRule="auto"/>
      </w:pPr>
      <w:r>
        <w:separator/>
      </w:r>
    </w:p>
  </w:footnote>
  <w:footnote w:type="continuationSeparator" w:id="0">
    <w:p w:rsidR="006D0592" w:rsidRDefault="006D0592" w:rsidP="009E15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DF1"/>
    <w:multiLevelType w:val="hybridMultilevel"/>
    <w:tmpl w:val="EE9C7AB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FB5F80"/>
    <w:multiLevelType w:val="hybridMultilevel"/>
    <w:tmpl w:val="0212C7D4"/>
    <w:lvl w:ilvl="0" w:tplc="24D0C11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36360AD"/>
    <w:multiLevelType w:val="hybridMultilevel"/>
    <w:tmpl w:val="4C4421F8"/>
    <w:lvl w:ilvl="0" w:tplc="CEAC2718">
      <w:start w:val="1"/>
      <w:numFmt w:val="decimal"/>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3885AB0"/>
    <w:multiLevelType w:val="hybridMultilevel"/>
    <w:tmpl w:val="A07E8318"/>
    <w:lvl w:ilvl="0" w:tplc="CEAC2718">
      <w:start w:val="1"/>
      <w:numFmt w:val="decimal"/>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4C67C98"/>
    <w:multiLevelType w:val="hybridMultilevel"/>
    <w:tmpl w:val="2E5CEBCC"/>
    <w:lvl w:ilvl="0" w:tplc="24D0C11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1C502E8"/>
    <w:multiLevelType w:val="hybridMultilevel"/>
    <w:tmpl w:val="4BBCF7A6"/>
    <w:lvl w:ilvl="0" w:tplc="CEAC2718">
      <w:start w:val="1"/>
      <w:numFmt w:val="decimal"/>
      <w:lvlText w:val="%1."/>
      <w:lvlJc w:val="righ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32D60A07"/>
    <w:multiLevelType w:val="hybridMultilevel"/>
    <w:tmpl w:val="BFFEFBDC"/>
    <w:lvl w:ilvl="0" w:tplc="CEAC2718">
      <w:start w:val="1"/>
      <w:numFmt w:val="decimal"/>
      <w:lvlText w:val="%1."/>
      <w:lvlJc w:val="righ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nsid w:val="3B53300C"/>
    <w:multiLevelType w:val="hybridMultilevel"/>
    <w:tmpl w:val="E6F839EC"/>
    <w:lvl w:ilvl="0" w:tplc="24D0C11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8317EE3"/>
    <w:multiLevelType w:val="hybridMultilevel"/>
    <w:tmpl w:val="470AD9E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49F3ABF"/>
    <w:multiLevelType w:val="hybridMultilevel"/>
    <w:tmpl w:val="ABC4F568"/>
    <w:lvl w:ilvl="0" w:tplc="CEAC2718">
      <w:start w:val="1"/>
      <w:numFmt w:val="decimal"/>
      <w:lvlText w:val="%1."/>
      <w:lvlJc w:val="righ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7FD55ADF"/>
    <w:multiLevelType w:val="hybridMultilevel"/>
    <w:tmpl w:val="ABC4F568"/>
    <w:lvl w:ilvl="0" w:tplc="CEAC2718">
      <w:start w:val="1"/>
      <w:numFmt w:val="decimal"/>
      <w:lvlText w:val="%1."/>
      <w:lvlJc w:val="righ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8"/>
  </w:num>
  <w:num w:numId="2">
    <w:abstractNumId w:val="0"/>
  </w:num>
  <w:num w:numId="3">
    <w:abstractNumId w:val="6"/>
  </w:num>
  <w:num w:numId="4">
    <w:abstractNumId w:val="3"/>
  </w:num>
  <w:num w:numId="5">
    <w:abstractNumId w:val="5"/>
  </w:num>
  <w:num w:numId="6">
    <w:abstractNumId w:val="2"/>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A5660"/>
    <w:rsid w:val="00011DEE"/>
    <w:rsid w:val="000436DD"/>
    <w:rsid w:val="00061F63"/>
    <w:rsid w:val="000674DB"/>
    <w:rsid w:val="000A5EA1"/>
    <w:rsid w:val="000E663F"/>
    <w:rsid w:val="000F3528"/>
    <w:rsid w:val="00136193"/>
    <w:rsid w:val="001941CB"/>
    <w:rsid w:val="00195529"/>
    <w:rsid w:val="001A721E"/>
    <w:rsid w:val="001D4B16"/>
    <w:rsid w:val="001D7933"/>
    <w:rsid w:val="0026547D"/>
    <w:rsid w:val="00267E78"/>
    <w:rsid w:val="002B4604"/>
    <w:rsid w:val="002F74B8"/>
    <w:rsid w:val="0033042B"/>
    <w:rsid w:val="003C473A"/>
    <w:rsid w:val="003C4CB8"/>
    <w:rsid w:val="003C69BD"/>
    <w:rsid w:val="003F6B99"/>
    <w:rsid w:val="004208AE"/>
    <w:rsid w:val="00437BB8"/>
    <w:rsid w:val="004512E1"/>
    <w:rsid w:val="00477DAF"/>
    <w:rsid w:val="004C324D"/>
    <w:rsid w:val="004F2C21"/>
    <w:rsid w:val="004F7C43"/>
    <w:rsid w:val="00527208"/>
    <w:rsid w:val="00555AA7"/>
    <w:rsid w:val="005C49FE"/>
    <w:rsid w:val="005C5674"/>
    <w:rsid w:val="00601B3F"/>
    <w:rsid w:val="0062585B"/>
    <w:rsid w:val="00654736"/>
    <w:rsid w:val="00673FCA"/>
    <w:rsid w:val="00677F2C"/>
    <w:rsid w:val="006C49EF"/>
    <w:rsid w:val="006D0592"/>
    <w:rsid w:val="00721954"/>
    <w:rsid w:val="00734223"/>
    <w:rsid w:val="007A1746"/>
    <w:rsid w:val="007B1A40"/>
    <w:rsid w:val="007E1688"/>
    <w:rsid w:val="007F779B"/>
    <w:rsid w:val="00870683"/>
    <w:rsid w:val="008723F6"/>
    <w:rsid w:val="00874603"/>
    <w:rsid w:val="008A5A68"/>
    <w:rsid w:val="008D4356"/>
    <w:rsid w:val="008E1597"/>
    <w:rsid w:val="008E24B9"/>
    <w:rsid w:val="0090110C"/>
    <w:rsid w:val="009815FB"/>
    <w:rsid w:val="009923E3"/>
    <w:rsid w:val="009E15EC"/>
    <w:rsid w:val="009F1606"/>
    <w:rsid w:val="00A53A67"/>
    <w:rsid w:val="00A56BB1"/>
    <w:rsid w:val="00A605C5"/>
    <w:rsid w:val="00AA5D74"/>
    <w:rsid w:val="00AC3267"/>
    <w:rsid w:val="00AE3CC2"/>
    <w:rsid w:val="00AE64D2"/>
    <w:rsid w:val="00B41181"/>
    <w:rsid w:val="00B534D5"/>
    <w:rsid w:val="00B570F3"/>
    <w:rsid w:val="00B83CC9"/>
    <w:rsid w:val="00BA5660"/>
    <w:rsid w:val="00BC4C73"/>
    <w:rsid w:val="00BE4346"/>
    <w:rsid w:val="00C22639"/>
    <w:rsid w:val="00C45B0E"/>
    <w:rsid w:val="00C56EB8"/>
    <w:rsid w:val="00C802E1"/>
    <w:rsid w:val="00C95924"/>
    <w:rsid w:val="00C963A9"/>
    <w:rsid w:val="00D0757B"/>
    <w:rsid w:val="00D80FB7"/>
    <w:rsid w:val="00DA60AF"/>
    <w:rsid w:val="00DF0D4B"/>
    <w:rsid w:val="00E0287A"/>
    <w:rsid w:val="00E04671"/>
    <w:rsid w:val="00E71B4E"/>
    <w:rsid w:val="00E90F57"/>
    <w:rsid w:val="00F23760"/>
    <w:rsid w:val="00F33A41"/>
    <w:rsid w:val="00F33B42"/>
    <w:rsid w:val="00F9384C"/>
    <w:rsid w:val="00FE1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B7"/>
    <w:pPr>
      <w:ind w:left="720"/>
      <w:contextualSpacing/>
    </w:pPr>
  </w:style>
  <w:style w:type="paragraph" w:styleId="BalloonText">
    <w:name w:val="Balloon Text"/>
    <w:basedOn w:val="Normal"/>
    <w:link w:val="BalloonTextChar"/>
    <w:uiPriority w:val="99"/>
    <w:semiHidden/>
    <w:unhideWhenUsed/>
    <w:rsid w:val="0067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F2C"/>
    <w:rPr>
      <w:rFonts w:ascii="Tahoma" w:hAnsi="Tahoma" w:cs="Tahoma"/>
      <w:sz w:val="16"/>
      <w:szCs w:val="16"/>
    </w:rPr>
  </w:style>
  <w:style w:type="table" w:styleId="TableGrid">
    <w:name w:val="Table Grid"/>
    <w:basedOn w:val="TableNormal"/>
    <w:uiPriority w:val="59"/>
    <w:rsid w:val="00451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5EC"/>
  </w:style>
  <w:style w:type="paragraph" w:styleId="Footer">
    <w:name w:val="footer"/>
    <w:basedOn w:val="Normal"/>
    <w:link w:val="FooterChar"/>
    <w:uiPriority w:val="99"/>
    <w:unhideWhenUsed/>
    <w:rsid w:val="009E1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B7"/>
    <w:pPr>
      <w:ind w:left="720"/>
      <w:contextualSpacing/>
    </w:pPr>
  </w:style>
  <w:style w:type="paragraph" w:styleId="BalloonText">
    <w:name w:val="Balloon Text"/>
    <w:basedOn w:val="Normal"/>
    <w:link w:val="BalloonTextChar"/>
    <w:uiPriority w:val="99"/>
    <w:semiHidden/>
    <w:unhideWhenUsed/>
    <w:rsid w:val="0067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F2C"/>
    <w:rPr>
      <w:rFonts w:ascii="Tahoma" w:hAnsi="Tahoma" w:cs="Tahoma"/>
      <w:sz w:val="16"/>
      <w:szCs w:val="16"/>
    </w:rPr>
  </w:style>
  <w:style w:type="table" w:styleId="TableGrid">
    <w:name w:val="Table Grid"/>
    <w:basedOn w:val="TableNormal"/>
    <w:uiPriority w:val="59"/>
    <w:rsid w:val="00451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5EC"/>
  </w:style>
  <w:style w:type="paragraph" w:styleId="Footer">
    <w:name w:val="footer"/>
    <w:basedOn w:val="Normal"/>
    <w:link w:val="FooterChar"/>
    <w:uiPriority w:val="99"/>
    <w:unhideWhenUsed/>
    <w:rsid w:val="009E1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5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1</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K-Zone</dc:creator>
  <cp:lastModifiedBy>Se7ven</cp:lastModifiedBy>
  <cp:revision>69</cp:revision>
  <cp:lastPrinted>2019-05-27T10:47:00Z</cp:lastPrinted>
  <dcterms:created xsi:type="dcterms:W3CDTF">2019-04-15T18:21:00Z</dcterms:created>
  <dcterms:modified xsi:type="dcterms:W3CDTF">2019-08-15T09:01:00Z</dcterms:modified>
</cp:coreProperties>
</file>