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56" w:rsidRPr="00B0270B" w:rsidRDefault="00B11656" w:rsidP="00B11656">
      <w:pPr>
        <w:pStyle w:val="Heading1"/>
        <w:spacing w:before="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21355295"/>
      <w:r w:rsidRPr="00B0270B"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bookmarkEnd w:id="0"/>
    </w:p>
    <w:p w:rsidR="00B11656" w:rsidRPr="00B0270B" w:rsidRDefault="00B11656" w:rsidP="00B11656">
      <w:pPr>
        <w:pStyle w:val="Heading1"/>
        <w:spacing w:before="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21355296"/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 DAN SARAN</w:t>
      </w:r>
      <w:bookmarkEnd w:id="1"/>
    </w:p>
    <w:p w:rsidR="00B11656" w:rsidRPr="00356790" w:rsidRDefault="00B11656" w:rsidP="00B11656">
      <w:pPr>
        <w:pStyle w:val="Heading2"/>
        <w:numPr>
          <w:ilvl w:val="0"/>
          <w:numId w:val="2"/>
        </w:numPr>
        <w:spacing w:before="0" w:line="720" w:lineRule="auto"/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bookmarkStart w:id="2" w:name="_Toc21355297"/>
      <w:r w:rsidRPr="00356790">
        <w:rPr>
          <w:rFonts w:ascii="Times New Roman" w:hAnsi="Times New Roman" w:cs="Times New Roman"/>
          <w:color w:val="000000" w:themeColor="text1"/>
          <w:sz w:val="24"/>
        </w:rPr>
        <w:t>KESIMPULAN</w:t>
      </w:r>
      <w:bookmarkEnd w:id="2"/>
    </w:p>
    <w:p w:rsidR="00B11656" w:rsidRDefault="00B11656" w:rsidP="00B11656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bertujuan untuk menguji </w:t>
      </w:r>
      <w:proofErr w:type="spellStart"/>
      <w:r w:rsidRPr="00643C6A">
        <w:rPr>
          <w:rFonts w:ascii="Times New Roman" w:hAnsi="Times New Roman"/>
          <w:sz w:val="24"/>
          <w:szCs w:val="24"/>
          <w:lang w:val="en-ID"/>
        </w:rPr>
        <w:t>mendapatkan</w:t>
      </w:r>
      <w:proofErr w:type="spellEnd"/>
      <w:r w:rsidRPr="00643C6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43C6A">
        <w:rPr>
          <w:rFonts w:ascii="Times New Roman" w:hAnsi="Times New Roman"/>
          <w:sz w:val="24"/>
          <w:szCs w:val="24"/>
          <w:lang w:val="en-ID"/>
        </w:rPr>
        <w:t>bukti</w:t>
      </w:r>
      <w:proofErr w:type="spellEnd"/>
      <w:r w:rsidRPr="00643C6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43C6A">
        <w:rPr>
          <w:rFonts w:ascii="Times New Roman" w:hAnsi="Times New Roman"/>
          <w:sz w:val="24"/>
          <w:szCs w:val="24"/>
          <w:lang w:val="en-ID"/>
        </w:rPr>
        <w:t>empiris</w:t>
      </w:r>
      <w:proofErr w:type="spellEnd"/>
      <w:r w:rsidRPr="00643C6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43C6A">
        <w:rPr>
          <w:rFonts w:ascii="Times New Roman" w:hAnsi="Times New Roman"/>
          <w:sz w:val="24"/>
          <w:szCs w:val="24"/>
          <w:lang w:val="en-ID"/>
        </w:rPr>
        <w:t>mengenai</w:t>
      </w:r>
      <w:proofErr w:type="spellEnd"/>
      <w:r w:rsidRPr="00643C6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43C6A">
        <w:rPr>
          <w:rFonts w:ascii="Times New Roman" w:hAnsi="Times New Roman"/>
          <w:sz w:val="24"/>
          <w:szCs w:val="24"/>
          <w:lang w:val="en-ID"/>
        </w:rPr>
        <w:t>fenomena</w:t>
      </w:r>
      <w:proofErr w:type="spellEnd"/>
      <w:r w:rsidRPr="00643C6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56AA7">
        <w:rPr>
          <w:rFonts w:ascii="Times New Roman" w:hAnsi="Times New Roman"/>
          <w:sz w:val="24"/>
          <w:szCs w:val="24"/>
          <w:lang w:val="en-ID"/>
        </w:rPr>
        <w:t>anomali</w:t>
      </w:r>
      <w:proofErr w:type="spellEnd"/>
      <w:r w:rsidRPr="00643C6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643C6A">
        <w:rPr>
          <w:rFonts w:ascii="Times New Roman" w:hAnsi="Times New Roman"/>
          <w:sz w:val="24"/>
          <w:szCs w:val="24"/>
          <w:lang w:val="en-ID"/>
        </w:rPr>
        <w:t xml:space="preserve">di Bursa </w:t>
      </w:r>
      <w:proofErr w:type="spellStart"/>
      <w:r w:rsidRPr="00643C6A">
        <w:rPr>
          <w:rFonts w:ascii="Times New Roman" w:hAnsi="Times New Roman"/>
          <w:sz w:val="24"/>
          <w:szCs w:val="24"/>
          <w:lang w:val="en-ID"/>
        </w:rPr>
        <w:t>Efek</w:t>
      </w:r>
      <w:proofErr w:type="spellEnd"/>
      <w:r w:rsidRPr="00643C6A">
        <w:rPr>
          <w:rFonts w:ascii="Times New Roman" w:hAnsi="Times New Roman"/>
          <w:sz w:val="24"/>
          <w:szCs w:val="24"/>
          <w:lang w:val="en-ID"/>
        </w:rPr>
        <w:t xml:space="preserve"> Indonesia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anomali pasar: </w:t>
      </w:r>
      <w:r>
        <w:rPr>
          <w:rFonts w:ascii="Times New Roman" w:hAnsi="Times New Roman"/>
          <w:i/>
          <w:iCs/>
          <w:sz w:val="24"/>
          <w:szCs w:val="24"/>
        </w:rPr>
        <w:t>the day of the week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effect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iCs/>
          <w:sz w:val="24"/>
          <w:szCs w:val="24"/>
        </w:rPr>
        <w:t>week four effect</w:t>
      </w:r>
      <w:r>
        <w:rPr>
          <w:rFonts w:ascii="Times New Roman" w:hAnsi="Times New Roman"/>
          <w:sz w:val="24"/>
          <w:szCs w:val="24"/>
        </w:rPr>
        <w:t xml:space="preserve"> terhadap </w:t>
      </w:r>
      <w:r>
        <w:rPr>
          <w:rFonts w:ascii="Times New Roman" w:hAnsi="Times New Roman"/>
          <w:i/>
          <w:iCs/>
          <w:sz w:val="24"/>
          <w:szCs w:val="24"/>
        </w:rPr>
        <w:t>return</w:t>
      </w:r>
      <w:r>
        <w:rPr>
          <w:rFonts w:ascii="Times New Roman" w:hAnsi="Times New Roman"/>
          <w:sz w:val="24"/>
          <w:szCs w:val="24"/>
        </w:rPr>
        <w:t xml:space="preserve"> saham pada Bursa Efek Indonesia dengan menggunakan harga penutupan harian (</w:t>
      </w:r>
      <w:r>
        <w:rPr>
          <w:rFonts w:ascii="Times New Roman" w:hAnsi="Times New Roman"/>
          <w:i/>
          <w:iCs/>
          <w:sz w:val="24"/>
          <w:szCs w:val="24"/>
        </w:rPr>
        <w:t>closing price</w:t>
      </w:r>
      <w:r>
        <w:rPr>
          <w:rFonts w:ascii="Times New Roman" w:hAnsi="Times New Roman"/>
          <w:sz w:val="24"/>
          <w:szCs w:val="24"/>
        </w:rPr>
        <w:t>) perusahaan yang tercatat di LQ45 berturut-turut selama periode Februari 2017 – Januari 2019 sebagai sampel. Berdasarkan hasil pengujian pembahasan yang dilakukan di bab-bab sebelumnya, dapat disimpulkan bahwa:</w:t>
      </w:r>
    </w:p>
    <w:p w:rsidR="00B11656" w:rsidRPr="000526DF" w:rsidRDefault="00B11656" w:rsidP="00B11656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47951">
        <w:rPr>
          <w:rFonts w:ascii="Times New Roman" w:hAnsi="Times New Roman"/>
          <w:sz w:val="24"/>
          <w:szCs w:val="24"/>
        </w:rPr>
        <w:t>Terdapat</w:t>
      </w:r>
      <w:r>
        <w:rPr>
          <w:rFonts w:ascii="Times New Roman" w:hAnsi="Times New Roman"/>
          <w:i/>
          <w:iCs/>
          <w:sz w:val="24"/>
          <w:szCs w:val="24"/>
        </w:rPr>
        <w:t xml:space="preserve"> the day of the week effect</w:t>
      </w:r>
      <w:r>
        <w:rPr>
          <w:rFonts w:ascii="Times New Roman" w:hAnsi="Times New Roman"/>
          <w:sz w:val="24"/>
          <w:szCs w:val="24"/>
        </w:rPr>
        <w:t xml:space="preserve"> pada </w:t>
      </w:r>
      <w:r>
        <w:rPr>
          <w:rFonts w:ascii="Times New Roman" w:hAnsi="Times New Roman"/>
          <w:i/>
          <w:iCs/>
          <w:sz w:val="24"/>
          <w:szCs w:val="24"/>
        </w:rPr>
        <w:t>return</w:t>
      </w:r>
      <w:r>
        <w:rPr>
          <w:rFonts w:ascii="Times New Roman" w:hAnsi="Times New Roman"/>
          <w:sz w:val="24"/>
          <w:szCs w:val="24"/>
        </w:rPr>
        <w:t xml:space="preserve"> saham perusahaan LQ45 di Bursa Efek Indonesia khususnya yang terkonsentrasi pada hari Selasa selama periode Februari 2017 – Januari 2019.</w:t>
      </w:r>
    </w:p>
    <w:p w:rsidR="00B11656" w:rsidRPr="0069689C" w:rsidRDefault="00B11656" w:rsidP="00B11656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Terdapat </w:t>
      </w:r>
      <w:r>
        <w:rPr>
          <w:rFonts w:ascii="Times New Roman" w:hAnsi="Times New Roman"/>
          <w:i/>
          <w:iCs/>
          <w:sz w:val="24"/>
          <w:szCs w:val="24"/>
        </w:rPr>
        <w:t xml:space="preserve">Week four effect </w:t>
      </w:r>
      <w:r>
        <w:rPr>
          <w:rFonts w:ascii="Times New Roman" w:hAnsi="Times New Roman"/>
          <w:sz w:val="24"/>
          <w:szCs w:val="24"/>
        </w:rPr>
        <w:t xml:space="preserve">pada  </w:t>
      </w:r>
      <w:r>
        <w:rPr>
          <w:rFonts w:ascii="Times New Roman" w:hAnsi="Times New Roman"/>
          <w:i/>
          <w:iCs/>
          <w:sz w:val="24"/>
          <w:szCs w:val="24"/>
        </w:rPr>
        <w:t>return</w:t>
      </w:r>
      <w:r>
        <w:rPr>
          <w:rFonts w:ascii="Times New Roman" w:hAnsi="Times New Roman"/>
          <w:sz w:val="24"/>
          <w:szCs w:val="24"/>
        </w:rPr>
        <w:t xml:space="preserve"> saham perusahaan LQ45 di Bursa Efek Indonesia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selama periode Februari 2017 – Januari 2019.</w:t>
      </w:r>
    </w:p>
    <w:p w:rsidR="00B11656" w:rsidRDefault="00B11656" w:rsidP="00B11656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11656" w:rsidRPr="00356790" w:rsidRDefault="00B11656" w:rsidP="00B11656">
      <w:pPr>
        <w:pStyle w:val="Heading2"/>
        <w:numPr>
          <w:ilvl w:val="0"/>
          <w:numId w:val="2"/>
        </w:numPr>
        <w:spacing w:before="0" w:line="720" w:lineRule="auto"/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bookmarkStart w:id="3" w:name="_Toc21355298"/>
      <w:r w:rsidRPr="00356790">
        <w:rPr>
          <w:rFonts w:ascii="Times New Roman" w:hAnsi="Times New Roman" w:cs="Times New Roman"/>
          <w:color w:val="000000" w:themeColor="text1"/>
          <w:sz w:val="24"/>
        </w:rPr>
        <w:t>SARAN</w:t>
      </w:r>
      <w:bookmarkEnd w:id="3"/>
    </w:p>
    <w:p w:rsidR="00767C2C" w:rsidRDefault="00B11656" w:rsidP="00B11656">
      <w:pPr>
        <w:spacing w:line="480" w:lineRule="auto"/>
        <w:ind w:left="567" w:firstLine="567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menganjurkan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140B">
        <w:rPr>
          <w:rFonts w:ascii="Times New Roman" w:hAnsi="Times New Roman"/>
          <w:sz w:val="24"/>
          <w:szCs w:val="24"/>
        </w:rPr>
        <w:t>Pada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penelitian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selanjutnya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140B">
        <w:rPr>
          <w:rFonts w:ascii="Times New Roman" w:hAnsi="Times New Roman"/>
          <w:sz w:val="24"/>
          <w:szCs w:val="24"/>
        </w:rPr>
        <w:t>diharapkan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untuk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mengkaj</w:t>
      </w:r>
      <w:bookmarkStart w:id="4" w:name="_GoBack"/>
      <w:bookmarkEnd w:id="4"/>
      <w:r w:rsidRPr="00B7140B">
        <w:rPr>
          <w:rFonts w:ascii="Times New Roman" w:hAnsi="Times New Roman"/>
          <w:sz w:val="24"/>
          <w:szCs w:val="24"/>
        </w:rPr>
        <w:t>i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kembali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dengan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anomali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r w:rsidRPr="00B7140B">
        <w:rPr>
          <w:rFonts w:ascii="Times New Roman" w:hAnsi="Times New Roman"/>
          <w:i/>
          <w:sz w:val="24"/>
          <w:szCs w:val="24"/>
        </w:rPr>
        <w:t>size effect</w:t>
      </w:r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untuk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melihat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apakah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anomali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r w:rsidRPr="00B7140B">
        <w:rPr>
          <w:rFonts w:ascii="Times New Roman" w:hAnsi="Times New Roman"/>
          <w:i/>
          <w:sz w:val="24"/>
          <w:szCs w:val="24"/>
        </w:rPr>
        <w:t xml:space="preserve">return </w:t>
      </w:r>
      <w:proofErr w:type="spellStart"/>
      <w:r w:rsidRPr="00B7140B">
        <w:rPr>
          <w:rFonts w:ascii="Times New Roman" w:hAnsi="Times New Roman"/>
          <w:sz w:val="24"/>
          <w:szCs w:val="24"/>
        </w:rPr>
        <w:t>perusahaan-perusahan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tersebut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hanya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terjadi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pada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perusahaan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dengan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karakteristik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tertentu</w:t>
      </w:r>
      <w:proofErr w:type="spellEnd"/>
      <w:r w:rsidRPr="00B7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40B">
        <w:rPr>
          <w:rFonts w:ascii="Times New Roman" w:hAnsi="Times New Roman"/>
          <w:sz w:val="24"/>
          <w:szCs w:val="24"/>
        </w:rPr>
        <w:t>saja</w:t>
      </w:r>
      <w:proofErr w:type="spellEnd"/>
      <w:r w:rsidRPr="00B7140B">
        <w:rPr>
          <w:rFonts w:ascii="Times New Roman" w:hAnsi="Times New Roman"/>
          <w:sz w:val="24"/>
          <w:szCs w:val="24"/>
        </w:rPr>
        <w:t>.</w:t>
      </w:r>
      <w:proofErr w:type="gramEnd"/>
    </w:p>
    <w:sectPr w:rsidR="00767C2C" w:rsidSect="00B11656">
      <w:footerReference w:type="default" r:id="rId8"/>
      <w:pgSz w:w="11907" w:h="16839" w:code="9"/>
      <w:pgMar w:top="1440" w:right="1440" w:bottom="1440" w:left="1701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44" w:rsidRDefault="00323F44" w:rsidP="00B11656">
      <w:r>
        <w:separator/>
      </w:r>
    </w:p>
  </w:endnote>
  <w:endnote w:type="continuationSeparator" w:id="0">
    <w:p w:rsidR="00323F44" w:rsidRDefault="00323F44" w:rsidP="00B1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08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656" w:rsidRDefault="00B11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B11656" w:rsidRDefault="00B11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44" w:rsidRDefault="00323F44" w:rsidP="00B11656">
      <w:r>
        <w:separator/>
      </w:r>
    </w:p>
  </w:footnote>
  <w:footnote w:type="continuationSeparator" w:id="0">
    <w:p w:rsidR="00323F44" w:rsidRDefault="00323F44" w:rsidP="00B1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70C1"/>
    <w:multiLevelType w:val="hybridMultilevel"/>
    <w:tmpl w:val="7DB4C2F6"/>
    <w:lvl w:ilvl="0" w:tplc="BC768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E25C44"/>
    <w:multiLevelType w:val="hybridMultilevel"/>
    <w:tmpl w:val="D7487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56"/>
    <w:rsid w:val="00112751"/>
    <w:rsid w:val="00323F44"/>
    <w:rsid w:val="003F2730"/>
    <w:rsid w:val="004019E5"/>
    <w:rsid w:val="0042479A"/>
    <w:rsid w:val="007E4A88"/>
    <w:rsid w:val="00832B66"/>
    <w:rsid w:val="009535FE"/>
    <w:rsid w:val="00B11656"/>
    <w:rsid w:val="00F4415F"/>
    <w:rsid w:val="00F4424F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56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11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656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656"/>
    <w:rPr>
      <w:rFonts w:ascii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56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11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656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656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2019-10-08T06:54:00Z</dcterms:created>
  <dcterms:modified xsi:type="dcterms:W3CDTF">2019-10-08T06:56:00Z</dcterms:modified>
</cp:coreProperties>
</file>