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8C32" w14:textId="77777777" w:rsidR="002F2328" w:rsidRPr="002008E5" w:rsidRDefault="002F2328" w:rsidP="002F2328">
      <w:pPr>
        <w:pStyle w:val="Heading1"/>
        <w:tabs>
          <w:tab w:val="left" w:pos="993"/>
        </w:tabs>
        <w:spacing w:line="240" w:lineRule="auto"/>
        <w:ind w:left="567"/>
        <w:rPr>
          <w:b w:val="0"/>
          <w:bCs/>
          <w:szCs w:val="24"/>
        </w:rPr>
      </w:pPr>
      <w:bookmarkStart w:id="0" w:name="_Toc13442474"/>
      <w:bookmarkStart w:id="1" w:name="_Toc13616965"/>
      <w:r w:rsidRPr="002008E5">
        <w:rPr>
          <w:bCs/>
          <w:szCs w:val="24"/>
        </w:rPr>
        <w:t>BAB V</w:t>
      </w:r>
      <w:bookmarkStart w:id="2" w:name="_GoBack"/>
      <w:bookmarkEnd w:id="0"/>
      <w:bookmarkEnd w:id="1"/>
      <w:bookmarkEnd w:id="2"/>
    </w:p>
    <w:p w14:paraId="26BA391A" w14:textId="77777777" w:rsidR="002F2328" w:rsidRPr="002008E5" w:rsidRDefault="002F2328" w:rsidP="002F2328">
      <w:pPr>
        <w:pStyle w:val="Heading1"/>
        <w:tabs>
          <w:tab w:val="left" w:pos="993"/>
        </w:tabs>
        <w:spacing w:line="240" w:lineRule="auto"/>
        <w:ind w:left="567"/>
        <w:rPr>
          <w:b w:val="0"/>
          <w:bCs/>
          <w:szCs w:val="24"/>
        </w:rPr>
      </w:pPr>
      <w:bookmarkStart w:id="3" w:name="_Toc13442475"/>
      <w:bookmarkStart w:id="4" w:name="_Toc13616966"/>
      <w:r w:rsidRPr="002008E5">
        <w:rPr>
          <w:bCs/>
          <w:szCs w:val="24"/>
        </w:rPr>
        <w:t>SIMPULAN DAN SARAN</w:t>
      </w:r>
      <w:bookmarkEnd w:id="3"/>
      <w:bookmarkEnd w:id="4"/>
    </w:p>
    <w:p w14:paraId="512D533E" w14:textId="77777777" w:rsidR="002F2328" w:rsidRPr="002008E5" w:rsidRDefault="002F2328" w:rsidP="002F2328">
      <w:pPr>
        <w:tabs>
          <w:tab w:val="left" w:pos="993"/>
        </w:tabs>
        <w:ind w:left="567"/>
        <w:rPr>
          <w:color w:val="000000" w:themeColor="text1"/>
        </w:rPr>
      </w:pPr>
    </w:p>
    <w:p w14:paraId="52DF3F39" w14:textId="77777777" w:rsidR="002F2328" w:rsidRPr="002008E5" w:rsidRDefault="002F2328" w:rsidP="002F2328">
      <w:pPr>
        <w:pStyle w:val="Heading2"/>
        <w:numPr>
          <w:ilvl w:val="0"/>
          <w:numId w:val="1"/>
        </w:numPr>
        <w:tabs>
          <w:tab w:val="left" w:pos="993"/>
        </w:tabs>
        <w:ind w:left="567"/>
      </w:pPr>
      <w:bookmarkStart w:id="5" w:name="_Toc13442476"/>
      <w:bookmarkStart w:id="6" w:name="_Toc13616967"/>
      <w:r w:rsidRPr="002008E5">
        <w:t>Kesimpulan</w:t>
      </w:r>
      <w:bookmarkEnd w:id="5"/>
      <w:bookmarkEnd w:id="6"/>
    </w:p>
    <w:p w14:paraId="59895568" w14:textId="77777777" w:rsidR="002F2328" w:rsidRPr="002008E5" w:rsidRDefault="002F2328" w:rsidP="002F2328">
      <w:pPr>
        <w:tabs>
          <w:tab w:val="left" w:pos="993"/>
        </w:tabs>
        <w:spacing w:line="480" w:lineRule="auto"/>
        <w:ind w:left="567"/>
        <w:jc w:val="both"/>
        <w:rPr>
          <w:rFonts w:cs="Times New Roman"/>
          <w:color w:val="000000" w:themeColor="text1"/>
          <w:szCs w:val="24"/>
        </w:rPr>
      </w:pPr>
      <w:r w:rsidRPr="002008E5">
        <w:rPr>
          <w:rFonts w:cs="Times New Roman"/>
          <w:color w:val="000000" w:themeColor="text1"/>
          <w:szCs w:val="24"/>
        </w:rPr>
        <w:tab/>
      </w:r>
      <w:proofErr w:type="spellStart"/>
      <w:r w:rsidRPr="002008E5">
        <w:rPr>
          <w:rFonts w:cs="Times New Roman"/>
          <w:color w:val="000000" w:themeColor="text1"/>
          <w:szCs w:val="24"/>
        </w:rPr>
        <w:t>Berdasarkan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penelitian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telah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dilakukan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2008E5">
        <w:rPr>
          <w:rFonts w:cs="Times New Roman"/>
          <w:color w:val="000000" w:themeColor="text1"/>
          <w:szCs w:val="24"/>
        </w:rPr>
        <w:t>dipaparkan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008E5">
        <w:rPr>
          <w:rFonts w:cs="Times New Roman"/>
          <w:color w:val="000000" w:themeColor="text1"/>
          <w:szCs w:val="24"/>
        </w:rPr>
        <w:t>semua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BAB yang </w:t>
      </w:r>
      <w:proofErr w:type="spellStart"/>
      <w:r w:rsidRPr="002008E5">
        <w:rPr>
          <w:rFonts w:cs="Times New Roman"/>
          <w:color w:val="000000" w:themeColor="text1"/>
          <w:szCs w:val="24"/>
        </w:rPr>
        <w:t>sudah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dikaji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maka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kesimpulan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ahkir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dari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hasil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peneltian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adalah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sebagai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berikut</w:t>
      </w:r>
      <w:proofErr w:type="spellEnd"/>
      <w:r w:rsidRPr="002008E5">
        <w:rPr>
          <w:rFonts w:cs="Times New Roman"/>
          <w:color w:val="000000" w:themeColor="text1"/>
          <w:szCs w:val="24"/>
        </w:rPr>
        <w:t>:</w:t>
      </w:r>
    </w:p>
    <w:p w14:paraId="049E5F9C" w14:textId="77777777" w:rsidR="002F2328" w:rsidRPr="002008E5" w:rsidRDefault="002F2328" w:rsidP="002F232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851"/>
        <w:jc w:val="both"/>
        <w:rPr>
          <w:rFonts w:cs="Times New Roman"/>
          <w:color w:val="000000" w:themeColor="text1"/>
          <w:szCs w:val="24"/>
        </w:rPr>
      </w:pPr>
      <w:bookmarkStart w:id="7" w:name="_Hlk18978591"/>
      <w:r w:rsidRPr="002008E5">
        <w:rPr>
          <w:rFonts w:cs="Times New Roman"/>
          <w:i/>
          <w:iCs/>
          <w:color w:val="000000" w:themeColor="text1"/>
          <w:szCs w:val="24"/>
        </w:rPr>
        <w:t>Capital Structure</w:t>
      </w:r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diukur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menggunakan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Debt to Equity Ratio (</w:t>
      </w:r>
      <w:r w:rsidRPr="002008E5">
        <w:rPr>
          <w:rFonts w:cs="Times New Roman"/>
          <w:color w:val="000000" w:themeColor="text1"/>
          <w:szCs w:val="24"/>
        </w:rPr>
        <w:t xml:space="preserve">DER) </w:t>
      </w:r>
      <w:proofErr w:type="spellStart"/>
      <w:r w:rsidRPr="002008E5">
        <w:rPr>
          <w:rFonts w:cs="Times New Roman"/>
          <w:color w:val="000000" w:themeColor="text1"/>
          <w:szCs w:val="24"/>
        </w:rPr>
        <w:t>tidak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berpengaruh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terhadap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earning per share</w:t>
      </w:r>
      <w:r w:rsidRPr="002008E5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sektor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jasa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konstruksi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periode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2014-2018.</w:t>
      </w:r>
    </w:p>
    <w:p w14:paraId="4AC69B91" w14:textId="77777777" w:rsidR="002F2328" w:rsidRPr="002008E5" w:rsidRDefault="002F2328" w:rsidP="002F232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851"/>
        <w:jc w:val="both"/>
        <w:rPr>
          <w:rFonts w:cs="Times New Roman"/>
          <w:color w:val="000000" w:themeColor="text1"/>
          <w:szCs w:val="24"/>
        </w:rPr>
      </w:pPr>
      <w:r w:rsidRPr="002008E5">
        <w:rPr>
          <w:rFonts w:cs="Times New Roman"/>
          <w:i/>
          <w:iCs/>
          <w:color w:val="000000" w:themeColor="text1"/>
          <w:szCs w:val="24"/>
        </w:rPr>
        <w:t>Firm Size</w:t>
      </w:r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berpengaruh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positif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terhadap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earning per share</w:t>
      </w:r>
      <w:r w:rsidRPr="002008E5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sektor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jasa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konstruksi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periode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2014-2018.</w:t>
      </w:r>
    </w:p>
    <w:p w14:paraId="404AF6D9" w14:textId="77777777" w:rsidR="002F2328" w:rsidRPr="002008E5" w:rsidRDefault="002F2328" w:rsidP="002F232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851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Activity Ratio</w:t>
      </w:r>
      <w:r w:rsidRPr="002008E5">
        <w:rPr>
          <w:rFonts w:cs="Times New Roman"/>
          <w:i/>
          <w:iCs/>
          <w:color w:val="000000" w:themeColor="text1"/>
          <w:szCs w:val="24"/>
        </w:rPr>
        <w:t xml:space="preserve"> </w:t>
      </w:r>
      <w:r w:rsidRPr="002008E5">
        <w:rPr>
          <w:rFonts w:cs="Times New Roman"/>
          <w:color w:val="000000" w:themeColor="text1"/>
          <w:szCs w:val="24"/>
        </w:rPr>
        <w:t>(A</w:t>
      </w:r>
      <w:r>
        <w:rPr>
          <w:rFonts w:cs="Times New Roman"/>
          <w:color w:val="000000" w:themeColor="text1"/>
          <w:szCs w:val="24"/>
        </w:rPr>
        <w:t>R</w:t>
      </w:r>
      <w:r w:rsidRPr="002008E5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diukur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menggunakan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534D6E">
        <w:rPr>
          <w:rFonts w:cs="Times New Roman"/>
          <w:i/>
          <w:iCs/>
          <w:color w:val="000000" w:themeColor="text1"/>
          <w:szCs w:val="24"/>
        </w:rPr>
        <w:t>Average Collection Period</w:t>
      </w:r>
      <w:r>
        <w:rPr>
          <w:rFonts w:cs="Times New Roman"/>
          <w:color w:val="000000" w:themeColor="text1"/>
          <w:szCs w:val="24"/>
        </w:rPr>
        <w:t xml:space="preserve"> (ACP)</w:t>
      </w:r>
      <w:r w:rsidRPr="002008E5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berpengaruh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negative </w:t>
      </w:r>
      <w:proofErr w:type="spellStart"/>
      <w:r w:rsidRPr="002008E5">
        <w:rPr>
          <w:rFonts w:cs="Times New Roman"/>
          <w:color w:val="000000" w:themeColor="text1"/>
          <w:szCs w:val="24"/>
        </w:rPr>
        <w:t>terhadap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earning per share</w:t>
      </w:r>
      <w:r w:rsidRPr="002008E5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jasa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konstruksi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2014-2018.</w:t>
      </w:r>
    </w:p>
    <w:p w14:paraId="16ECAF43" w14:textId="77777777" w:rsidR="002F2328" w:rsidRPr="002008E5" w:rsidRDefault="002F2328" w:rsidP="002F2328">
      <w:pPr>
        <w:pStyle w:val="Heading2"/>
        <w:numPr>
          <w:ilvl w:val="0"/>
          <w:numId w:val="1"/>
        </w:numPr>
        <w:tabs>
          <w:tab w:val="left" w:pos="993"/>
        </w:tabs>
        <w:ind w:left="567"/>
      </w:pPr>
      <w:bookmarkStart w:id="8" w:name="_Toc13442477"/>
      <w:bookmarkStart w:id="9" w:name="_Toc13616968"/>
      <w:bookmarkEnd w:id="7"/>
      <w:r w:rsidRPr="002008E5">
        <w:t>Saran</w:t>
      </w:r>
      <w:bookmarkEnd w:id="8"/>
      <w:bookmarkEnd w:id="9"/>
    </w:p>
    <w:p w14:paraId="110C5B4F" w14:textId="77777777" w:rsidR="002F2328" w:rsidRPr="002008E5" w:rsidRDefault="002F2328" w:rsidP="002F2328">
      <w:pPr>
        <w:tabs>
          <w:tab w:val="left" w:pos="993"/>
        </w:tabs>
        <w:spacing w:line="480" w:lineRule="auto"/>
        <w:ind w:left="567"/>
        <w:jc w:val="both"/>
        <w:rPr>
          <w:rFonts w:cs="Times New Roman"/>
          <w:color w:val="000000" w:themeColor="text1"/>
          <w:szCs w:val="24"/>
        </w:rPr>
      </w:pPr>
      <w:r w:rsidRPr="002008E5">
        <w:rPr>
          <w:rFonts w:cs="Times New Roman"/>
          <w:color w:val="000000" w:themeColor="text1"/>
          <w:szCs w:val="24"/>
        </w:rPr>
        <w:tab/>
      </w:r>
      <w:proofErr w:type="spellStart"/>
      <w:r w:rsidRPr="002008E5">
        <w:rPr>
          <w:rFonts w:cs="Times New Roman"/>
          <w:color w:val="000000" w:themeColor="text1"/>
          <w:szCs w:val="24"/>
        </w:rPr>
        <w:t>Mengingat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adanya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keterbatasan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dalam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penelitian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sehingga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perlu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dikemukakan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berupa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saran-saran yang </w:t>
      </w:r>
      <w:proofErr w:type="spellStart"/>
      <w:r w:rsidRPr="002008E5">
        <w:rPr>
          <w:rFonts w:cs="Times New Roman"/>
          <w:color w:val="000000" w:themeColor="text1"/>
          <w:szCs w:val="24"/>
        </w:rPr>
        <w:t>harus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2008E5">
        <w:rPr>
          <w:rFonts w:cs="Times New Roman"/>
          <w:color w:val="000000" w:themeColor="text1"/>
          <w:szCs w:val="24"/>
        </w:rPr>
        <w:t>sertakan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maka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saran yang </w:t>
      </w:r>
      <w:proofErr w:type="spellStart"/>
      <w:r w:rsidRPr="002008E5">
        <w:rPr>
          <w:rFonts w:cs="Times New Roman"/>
          <w:color w:val="000000" w:themeColor="text1"/>
          <w:szCs w:val="24"/>
        </w:rPr>
        <w:t>diberikan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adalah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sebagai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berikut</w:t>
      </w:r>
      <w:proofErr w:type="spellEnd"/>
      <w:r w:rsidRPr="002008E5">
        <w:rPr>
          <w:rFonts w:cs="Times New Roman"/>
          <w:color w:val="000000" w:themeColor="text1"/>
          <w:szCs w:val="24"/>
        </w:rPr>
        <w:t>:</w:t>
      </w:r>
    </w:p>
    <w:p w14:paraId="2217A17F" w14:textId="77777777" w:rsidR="002F2328" w:rsidRPr="002008E5" w:rsidRDefault="002F2328" w:rsidP="002F2328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993"/>
        <w:jc w:val="both"/>
        <w:rPr>
          <w:rFonts w:cs="Times New Roman"/>
          <w:color w:val="000000" w:themeColor="text1"/>
          <w:szCs w:val="24"/>
        </w:rPr>
      </w:pPr>
      <w:bookmarkStart w:id="10" w:name="_Hlk18978606"/>
      <w:proofErr w:type="spellStart"/>
      <w:r w:rsidRPr="002008E5">
        <w:rPr>
          <w:rFonts w:cs="Times New Roman"/>
          <w:color w:val="000000" w:themeColor="text1"/>
          <w:szCs w:val="24"/>
        </w:rPr>
        <w:t>Berdasarkan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penelitian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maka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saran yang </w:t>
      </w:r>
      <w:proofErr w:type="spellStart"/>
      <w:r w:rsidRPr="002008E5">
        <w:rPr>
          <w:rFonts w:cs="Times New Roman"/>
          <w:color w:val="000000" w:themeColor="text1"/>
          <w:szCs w:val="24"/>
        </w:rPr>
        <w:t>ditujukan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oleh para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dan para investor agar </w:t>
      </w:r>
      <w:proofErr w:type="spellStart"/>
      <w:r w:rsidRPr="002008E5">
        <w:rPr>
          <w:rFonts w:cs="Times New Roman"/>
          <w:color w:val="000000" w:themeColor="text1"/>
          <w:szCs w:val="24"/>
        </w:rPr>
        <w:t>dapat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mencermati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kebijakan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struktur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modal </w:t>
      </w:r>
      <w:proofErr w:type="spellStart"/>
      <w:r w:rsidRPr="002008E5">
        <w:rPr>
          <w:rFonts w:cs="Times New Roman"/>
          <w:color w:val="000000" w:themeColor="text1"/>
          <w:szCs w:val="24"/>
        </w:rPr>
        <w:t>dalam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manajemen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keuangan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dan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harus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dapat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mengelola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kebijakan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hutang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serta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melakukan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optimalisasi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008E5">
        <w:rPr>
          <w:rFonts w:cs="Times New Roman"/>
          <w:color w:val="000000" w:themeColor="text1"/>
          <w:szCs w:val="24"/>
        </w:rPr>
        <w:t>beban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tetap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atas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hutang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berupa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bunga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dapat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berpengaruh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terhadap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laba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bersih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seperti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tax shield dan </w:t>
      </w:r>
      <w:proofErr w:type="spellStart"/>
      <w:r w:rsidRPr="002008E5">
        <w:rPr>
          <w:rFonts w:cs="Times New Roman"/>
          <w:color w:val="000000" w:themeColor="text1"/>
          <w:szCs w:val="24"/>
        </w:rPr>
        <w:t>beban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bunga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menjadi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resiko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. </w:t>
      </w:r>
    </w:p>
    <w:p w14:paraId="7F9B36A9" w14:textId="77777777" w:rsidR="002F2328" w:rsidRPr="002008E5" w:rsidRDefault="002F2328" w:rsidP="002F2328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993"/>
        <w:jc w:val="both"/>
        <w:rPr>
          <w:rFonts w:cs="Times New Roman"/>
          <w:color w:val="000000" w:themeColor="text1"/>
          <w:szCs w:val="24"/>
        </w:rPr>
      </w:pPr>
      <w:proofErr w:type="spellStart"/>
      <w:r w:rsidRPr="002008E5">
        <w:rPr>
          <w:rFonts w:cs="Times New Roman"/>
          <w:color w:val="000000" w:themeColor="text1"/>
          <w:szCs w:val="24"/>
        </w:rPr>
        <w:lastRenderedPageBreak/>
        <w:t>Bagi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investor </w:t>
      </w:r>
      <w:proofErr w:type="spellStart"/>
      <w:r w:rsidRPr="002008E5">
        <w:rPr>
          <w:rFonts w:cs="Times New Roman"/>
          <w:color w:val="000000" w:themeColor="text1"/>
          <w:szCs w:val="24"/>
        </w:rPr>
        <w:t>harus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melihat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rasio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lainya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dalam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pengambilan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keputusan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investasi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pada </w:t>
      </w:r>
      <w:proofErr w:type="spellStart"/>
      <w:r w:rsidRPr="002008E5">
        <w:rPr>
          <w:rFonts w:cs="Times New Roman"/>
          <w:color w:val="000000" w:themeColor="text1"/>
          <w:szCs w:val="24"/>
        </w:rPr>
        <w:t>rasio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earning per share</w:t>
      </w:r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mungkin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bisa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menjadi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tidak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efisien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sebagai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alat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analisis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fundamental</w:t>
      </w:r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dikarenakan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beberapa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faktor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menjadi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indikasi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dalam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perubahaan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earning per share</w:t>
      </w:r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seperti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stock split</w:t>
      </w:r>
      <w:r w:rsidRPr="002008E5">
        <w:rPr>
          <w:rFonts w:cs="Times New Roman"/>
          <w:color w:val="000000" w:themeColor="text1"/>
          <w:szCs w:val="24"/>
        </w:rPr>
        <w:t xml:space="preserve"> dan </w:t>
      </w:r>
      <w:r w:rsidRPr="002008E5">
        <w:rPr>
          <w:rFonts w:cs="Times New Roman"/>
          <w:i/>
          <w:iCs/>
          <w:color w:val="000000" w:themeColor="text1"/>
          <w:szCs w:val="24"/>
        </w:rPr>
        <w:t>reverse stock</w:t>
      </w:r>
      <w:r w:rsidRPr="002008E5">
        <w:rPr>
          <w:rFonts w:cs="Times New Roman"/>
          <w:color w:val="000000" w:themeColor="text1"/>
          <w:szCs w:val="24"/>
        </w:rPr>
        <w:t>.</w:t>
      </w:r>
    </w:p>
    <w:p w14:paraId="008CF413" w14:textId="77777777" w:rsidR="002F2328" w:rsidRPr="002008E5" w:rsidRDefault="002F2328" w:rsidP="002F2328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993"/>
        <w:jc w:val="both"/>
        <w:rPr>
          <w:rFonts w:cs="Times New Roman"/>
          <w:color w:val="000000" w:themeColor="text1"/>
          <w:szCs w:val="24"/>
        </w:rPr>
      </w:pPr>
      <w:proofErr w:type="spellStart"/>
      <w:r w:rsidRPr="002008E5">
        <w:rPr>
          <w:rFonts w:cs="Times New Roman"/>
          <w:color w:val="000000" w:themeColor="text1"/>
          <w:szCs w:val="24"/>
        </w:rPr>
        <w:t>Menggunakan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variabel-variabel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independen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lainya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mungkin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berdampak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2008E5">
        <w:rPr>
          <w:rFonts w:cs="Times New Roman"/>
          <w:color w:val="000000" w:themeColor="text1"/>
          <w:szCs w:val="24"/>
        </w:rPr>
        <w:t>memberikan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indikasi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penting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terhadap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tingkat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profitabilitas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yaitu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rasio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Solvabilitas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lainya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seperti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Debt to Asset Ratio</w:t>
      </w:r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likuiditas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seperti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Quick Ratio</w:t>
      </w:r>
      <w:r w:rsidRPr="002008E5">
        <w:rPr>
          <w:rFonts w:cs="Times New Roman"/>
          <w:color w:val="000000" w:themeColor="text1"/>
          <w:szCs w:val="24"/>
        </w:rPr>
        <w:t xml:space="preserve">, dan </w:t>
      </w:r>
      <w:r w:rsidRPr="002008E5">
        <w:rPr>
          <w:rFonts w:cs="Times New Roman"/>
          <w:i/>
          <w:iCs/>
          <w:color w:val="000000" w:themeColor="text1"/>
          <w:szCs w:val="24"/>
        </w:rPr>
        <w:t>Cash Ratio</w:t>
      </w:r>
      <w:r w:rsidRPr="002008E5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5E58AC">
        <w:rPr>
          <w:rFonts w:cs="Times New Roman"/>
          <w:i/>
          <w:iCs/>
          <w:color w:val="000000" w:themeColor="text1"/>
          <w:szCs w:val="24"/>
        </w:rPr>
        <w:t>Account Receivable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sebagai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penggukuran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lainya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rasio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aktivitas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dan juga </w:t>
      </w:r>
      <w:proofErr w:type="spellStart"/>
      <w:r w:rsidRPr="002008E5">
        <w:rPr>
          <w:rFonts w:cs="Times New Roman"/>
          <w:color w:val="000000" w:themeColor="text1"/>
          <w:szCs w:val="24"/>
        </w:rPr>
        <w:t>implikasi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sistem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keuangan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lainya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seperti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r w:rsidRPr="002008E5">
        <w:rPr>
          <w:rFonts w:cs="Times New Roman"/>
          <w:i/>
          <w:iCs/>
          <w:color w:val="000000" w:themeColor="text1"/>
          <w:szCs w:val="24"/>
        </w:rPr>
        <w:t>Cost of Debt</w:t>
      </w:r>
      <w:r w:rsidRPr="002008E5">
        <w:rPr>
          <w:rFonts w:cs="Times New Roman"/>
          <w:color w:val="000000" w:themeColor="text1"/>
          <w:szCs w:val="24"/>
        </w:rPr>
        <w:t xml:space="preserve">, </w:t>
      </w:r>
      <w:r w:rsidRPr="002008E5">
        <w:rPr>
          <w:rFonts w:cs="Times New Roman"/>
          <w:i/>
          <w:iCs/>
          <w:color w:val="000000" w:themeColor="text1"/>
          <w:szCs w:val="24"/>
        </w:rPr>
        <w:t>Cost of Equity</w:t>
      </w:r>
      <w:r w:rsidRPr="002008E5">
        <w:rPr>
          <w:rFonts w:cs="Times New Roman"/>
          <w:color w:val="000000" w:themeColor="text1"/>
          <w:szCs w:val="24"/>
        </w:rPr>
        <w:t xml:space="preserve">, </w:t>
      </w:r>
      <w:r w:rsidRPr="002008E5">
        <w:rPr>
          <w:rFonts w:cs="Times New Roman"/>
          <w:i/>
          <w:iCs/>
          <w:color w:val="000000" w:themeColor="text1"/>
          <w:szCs w:val="24"/>
        </w:rPr>
        <w:t>Firm Value</w:t>
      </w:r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ataupun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r w:rsidRPr="002008E5">
        <w:rPr>
          <w:rFonts w:cs="Times New Roman"/>
          <w:i/>
          <w:iCs/>
          <w:color w:val="000000" w:themeColor="text1"/>
          <w:szCs w:val="24"/>
        </w:rPr>
        <w:t>Price to Book Value</w:t>
      </w:r>
      <w:r w:rsidRPr="002008E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008E5">
        <w:rPr>
          <w:rFonts w:cs="Times New Roman"/>
          <w:color w:val="000000" w:themeColor="text1"/>
          <w:szCs w:val="24"/>
        </w:rPr>
        <w:t>dapat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berpengaruh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terhadap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tingkat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profitabilitas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perusahaan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. Hal </w:t>
      </w:r>
      <w:proofErr w:type="spellStart"/>
      <w:r w:rsidRPr="002008E5">
        <w:rPr>
          <w:rFonts w:cs="Times New Roman"/>
          <w:color w:val="000000" w:themeColor="text1"/>
          <w:szCs w:val="24"/>
        </w:rPr>
        <w:t>ini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didukung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oleh </w:t>
      </w:r>
      <w:proofErr w:type="spellStart"/>
      <w:r w:rsidRPr="002008E5">
        <w:rPr>
          <w:rFonts w:cs="Times New Roman"/>
          <w:color w:val="000000" w:themeColor="text1"/>
          <w:szCs w:val="24"/>
        </w:rPr>
        <w:t>dasar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presentasi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R</w:t>
      </w:r>
      <w:r w:rsidRPr="002008E5">
        <w:rPr>
          <w:rFonts w:cs="Times New Roman"/>
          <w:color w:val="000000" w:themeColor="text1"/>
          <w:szCs w:val="24"/>
          <w:vertAlign w:val="superscript"/>
        </w:rPr>
        <w:t xml:space="preserve">2 </w:t>
      </w:r>
      <w:r w:rsidRPr="002008E5">
        <w:rPr>
          <w:rFonts w:cs="Times New Roman"/>
          <w:color w:val="000000" w:themeColor="text1"/>
          <w:szCs w:val="24"/>
        </w:rPr>
        <w:t xml:space="preserve">yang </w:t>
      </w:r>
      <w:proofErr w:type="spellStart"/>
      <w:r w:rsidRPr="002008E5">
        <w:rPr>
          <w:rFonts w:cs="Times New Roman"/>
          <w:color w:val="000000" w:themeColor="text1"/>
          <w:szCs w:val="24"/>
        </w:rPr>
        <w:t>lemah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Cs w:val="24"/>
        </w:rPr>
        <w:t>sehingga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79,8% </w:t>
      </w:r>
      <w:proofErr w:type="spellStart"/>
      <w:r w:rsidRPr="002008E5">
        <w:rPr>
          <w:rFonts w:cs="Times New Roman"/>
          <w:color w:val="000000" w:themeColor="text1"/>
          <w:szCs w:val="24"/>
        </w:rPr>
        <w:t>dapat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dipengaruhi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oleh </w:t>
      </w:r>
      <w:proofErr w:type="spellStart"/>
      <w:r w:rsidRPr="002008E5">
        <w:rPr>
          <w:rFonts w:cs="Times New Roman"/>
          <w:color w:val="000000" w:themeColor="text1"/>
          <w:szCs w:val="24"/>
        </w:rPr>
        <w:t>variabel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pendukung</w:t>
      </w:r>
      <w:proofErr w:type="spellEnd"/>
      <w:r w:rsidRPr="002008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Cs w:val="24"/>
        </w:rPr>
        <w:t>lainya</w:t>
      </w:r>
      <w:proofErr w:type="spellEnd"/>
      <w:r w:rsidRPr="002008E5">
        <w:rPr>
          <w:rFonts w:cs="Times New Roman"/>
          <w:color w:val="000000" w:themeColor="text1"/>
          <w:szCs w:val="24"/>
        </w:rPr>
        <w:t>.</w:t>
      </w:r>
    </w:p>
    <w:bookmarkEnd w:id="10"/>
    <w:p w14:paraId="3A7C27FD" w14:textId="77777777" w:rsidR="00CD24E8" w:rsidRDefault="0079330B"/>
    <w:sectPr w:rsidR="00CD24E8" w:rsidSect="00254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D676" w14:textId="77777777" w:rsidR="0079330B" w:rsidRDefault="0079330B" w:rsidP="002F2328">
      <w:pPr>
        <w:spacing w:after="0" w:line="240" w:lineRule="auto"/>
      </w:pPr>
      <w:r>
        <w:separator/>
      </w:r>
    </w:p>
  </w:endnote>
  <w:endnote w:type="continuationSeparator" w:id="0">
    <w:p w14:paraId="75DC414E" w14:textId="77777777" w:rsidR="0079330B" w:rsidRDefault="0079330B" w:rsidP="002F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8B00" w14:textId="77777777" w:rsidR="002F2328" w:rsidRDefault="002F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10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66C83" w14:textId="77777777" w:rsidR="002F2328" w:rsidRDefault="002F2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DB3C2" w14:textId="77777777" w:rsidR="002F2328" w:rsidRDefault="002F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2F6D" w14:textId="77777777" w:rsidR="002F2328" w:rsidRDefault="002F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AF9D" w14:textId="77777777" w:rsidR="0079330B" w:rsidRDefault="0079330B" w:rsidP="002F2328">
      <w:pPr>
        <w:spacing w:after="0" w:line="240" w:lineRule="auto"/>
      </w:pPr>
      <w:r>
        <w:separator/>
      </w:r>
    </w:p>
  </w:footnote>
  <w:footnote w:type="continuationSeparator" w:id="0">
    <w:p w14:paraId="119CEF7B" w14:textId="77777777" w:rsidR="0079330B" w:rsidRDefault="0079330B" w:rsidP="002F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7008" w14:textId="77777777" w:rsidR="002F2328" w:rsidRDefault="002F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571" w14:textId="77777777" w:rsidR="002F2328" w:rsidRDefault="002F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8399" w14:textId="77777777" w:rsidR="002F2328" w:rsidRDefault="002F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250"/>
    <w:multiLevelType w:val="hybridMultilevel"/>
    <w:tmpl w:val="C5AA9AA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6CCE"/>
    <w:multiLevelType w:val="hybridMultilevel"/>
    <w:tmpl w:val="233283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67F8"/>
    <w:multiLevelType w:val="hybridMultilevel"/>
    <w:tmpl w:val="2C74D82C"/>
    <w:lvl w:ilvl="0" w:tplc="3809000F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DC4120"/>
    <w:multiLevelType w:val="hybridMultilevel"/>
    <w:tmpl w:val="039AAD8C"/>
    <w:lvl w:ilvl="0" w:tplc="80E206A0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28"/>
    <w:rsid w:val="00254BFF"/>
    <w:rsid w:val="002F2328"/>
    <w:rsid w:val="0038682C"/>
    <w:rsid w:val="005738A4"/>
    <w:rsid w:val="0079330B"/>
    <w:rsid w:val="00984C2D"/>
    <w:rsid w:val="00C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3ACB"/>
  <w15:chartTrackingRefBased/>
  <w15:docId w15:val="{6B464666-3E01-492B-A466-E48F5FF3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328"/>
    <w:rPr>
      <w:rFonts w:cstheme="minorBidi"/>
      <w:szCs w:val="22"/>
      <w:lang w:val="en-US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2F232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aliases w:val="SUB BAB (NO)"/>
    <w:basedOn w:val="Heading3"/>
    <w:next w:val="Normal"/>
    <w:link w:val="Heading2Char"/>
    <w:uiPriority w:val="9"/>
    <w:unhideWhenUsed/>
    <w:qFormat/>
    <w:rsid w:val="002F2328"/>
    <w:pPr>
      <w:numPr>
        <w:numId w:val="2"/>
      </w:numPr>
      <w:spacing w:line="480" w:lineRule="auto"/>
      <w:ind w:left="567" w:hanging="283"/>
      <w:outlineLvl w:val="1"/>
    </w:pPr>
    <w:rPr>
      <w:rFonts w:ascii="Times New Roman" w:hAnsi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2F2328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aliases w:val="SUB BAB (NO) Char"/>
    <w:basedOn w:val="DefaultParagraphFont"/>
    <w:link w:val="Heading2"/>
    <w:uiPriority w:val="9"/>
    <w:rsid w:val="002F2328"/>
    <w:rPr>
      <w:rFonts w:eastAsiaTheme="majorEastAsia" w:cstheme="majorBidi"/>
      <w:b/>
      <w:color w:val="000000" w:themeColor="tex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F23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2328"/>
    <w:rPr>
      <w:rFonts w:cstheme="minorBidi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32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28"/>
    <w:rPr>
      <w:rFonts w:cstheme="minorBid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28"/>
    <w:rPr>
      <w:rFonts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2</cp:revision>
  <dcterms:created xsi:type="dcterms:W3CDTF">2019-09-12T17:10:00Z</dcterms:created>
  <dcterms:modified xsi:type="dcterms:W3CDTF">2019-09-12T17:15:00Z</dcterms:modified>
</cp:coreProperties>
</file>