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06" w:rsidRDefault="00153B06" w:rsidP="00153B06">
      <w:pPr>
        <w:tabs>
          <w:tab w:val="left" w:pos="5295"/>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153B06" w:rsidRDefault="00153B06" w:rsidP="00153B06">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153B06" w:rsidRDefault="00153B06" w:rsidP="00153B06">
      <w:pPr>
        <w:spacing w:line="480" w:lineRule="auto"/>
        <w:jc w:val="center"/>
        <w:rPr>
          <w:rFonts w:ascii="Times New Roman" w:hAnsi="Times New Roman" w:cs="Times New Roman"/>
          <w:b/>
          <w:sz w:val="24"/>
          <w:szCs w:val="24"/>
          <w:lang w:val="id-ID"/>
        </w:rPr>
      </w:pPr>
    </w:p>
    <w:p w:rsidR="00153B06" w:rsidRPr="003726D9" w:rsidRDefault="00153B06" w:rsidP="00153B06">
      <w:pPr>
        <w:pStyle w:val="ListParagraph"/>
        <w:numPr>
          <w:ilvl w:val="0"/>
          <w:numId w:val="1"/>
        </w:numPr>
        <w:spacing w:before="240" w:line="480" w:lineRule="auto"/>
        <w:ind w:left="567" w:hanging="567"/>
        <w:jc w:val="both"/>
        <w:rPr>
          <w:rFonts w:ascii="Times New Roman" w:hAnsi="Times New Roman" w:cs="Times New Roman"/>
          <w:b/>
          <w:sz w:val="24"/>
          <w:szCs w:val="24"/>
        </w:rPr>
      </w:pPr>
      <w:proofErr w:type="spellStart"/>
      <w:r w:rsidRPr="003726D9">
        <w:rPr>
          <w:rFonts w:ascii="Times New Roman" w:hAnsi="Times New Roman" w:cs="Times New Roman"/>
          <w:b/>
          <w:sz w:val="24"/>
          <w:szCs w:val="24"/>
        </w:rPr>
        <w:t>Latar</w:t>
      </w:r>
      <w:proofErr w:type="spellEnd"/>
      <w:r w:rsidRPr="003726D9">
        <w:rPr>
          <w:rFonts w:ascii="Times New Roman" w:hAnsi="Times New Roman" w:cs="Times New Roman"/>
          <w:b/>
          <w:sz w:val="24"/>
          <w:szCs w:val="24"/>
        </w:rPr>
        <w:t xml:space="preserve"> </w:t>
      </w:r>
      <w:proofErr w:type="spellStart"/>
      <w:r w:rsidRPr="003726D9">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153B0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Perubahan lingkungan bisnis yang sangat cepat di era globalisasi ini memaksa setiap pelaku bisnis, baik perorangan maupun perseroan untuk turut mampu beradaptasi terhadap segala perubahan tersebut. Selain membawa berbagai peluang untuk pelaku bisnis namun juga membawa ancaman tersendiri. Perubahan lingkungan bisnis yang membawa ancaman ini membuat perusahaan harus terus mengevaluasi kinerjanya serta melakukan serangkaian perbaikan agar dapat terus tumbuh dan bersaing dengan merumuskan strategi bisnis yang tepat </w:t>
      </w:r>
      <w:r w:rsidRPr="005704A5">
        <w:rPr>
          <w:rFonts w:ascii="Times New Roman" w:hAnsi="Times New Roman" w:cs="Times New Roman"/>
          <w:noProof/>
          <w:sz w:val="24"/>
          <w:szCs w:val="24"/>
          <w:lang w:val="id-ID"/>
        </w:rPr>
        <w:t>(David</w:t>
      </w:r>
      <w:r>
        <w:rPr>
          <w:rFonts w:ascii="Times New Roman" w:hAnsi="Times New Roman" w:cs="Times New Roman"/>
          <w:noProof/>
          <w:sz w:val="24"/>
          <w:szCs w:val="24"/>
          <w:lang w:val="id-ID"/>
        </w:rPr>
        <w:t xml:space="preserve"> dan David, </w:t>
      </w:r>
      <w:r w:rsidRPr="005704A5">
        <w:rPr>
          <w:rFonts w:ascii="Times New Roman" w:hAnsi="Times New Roman" w:cs="Times New Roman"/>
          <w:noProof/>
          <w:sz w:val="24"/>
          <w:szCs w:val="24"/>
          <w:lang w:val="id-ID"/>
        </w:rPr>
        <w:t>2016)</w:t>
      </w:r>
      <w:r>
        <w:rPr>
          <w:rFonts w:ascii="Times New Roman" w:hAnsi="Times New Roman" w:cs="Times New Roman"/>
          <w:sz w:val="24"/>
          <w:szCs w:val="24"/>
          <w:lang w:val="id-ID"/>
        </w:rPr>
        <w:t>.</w:t>
      </w:r>
    </w:p>
    <w:p w:rsidR="00153B06" w:rsidRPr="00AE2030" w:rsidRDefault="00153B06" w:rsidP="00153B06">
      <w:pPr>
        <w:spacing w:after="200" w:line="480" w:lineRule="auto"/>
        <w:ind w:left="567" w:firstLine="720"/>
        <w:jc w:val="both"/>
        <w:rPr>
          <w:rFonts w:ascii="Times New Roman" w:eastAsia="SimSun" w:hAnsi="Times New Roman" w:cs="Times New Roman"/>
          <w:sz w:val="24"/>
          <w:szCs w:val="22"/>
          <w:lang w:val="id-ID" w:eastAsia="zh-CN"/>
        </w:rPr>
      </w:pPr>
      <w:r w:rsidRPr="00AE2030">
        <w:rPr>
          <w:rFonts w:ascii="Times New Roman" w:hAnsi="Times New Roman" w:cs="Times New Roman"/>
          <w:sz w:val="24"/>
          <w:szCs w:val="24"/>
          <w:lang w:val="id-ID"/>
        </w:rPr>
        <w:t>Dari berbagai tujuan strategi bisnis,  perusahaan dapat melakukan ekspansi bisnis dengan melakukan pengembangan usaha melalui merger</w:t>
      </w:r>
      <w:r w:rsidRPr="00AE2030">
        <w:rPr>
          <w:rFonts w:ascii="Times New Roman" w:hAnsi="Times New Roman" w:cs="Times New Roman"/>
          <w:i/>
          <w:sz w:val="24"/>
          <w:szCs w:val="24"/>
          <w:lang w:val="id-ID"/>
        </w:rPr>
        <w:t xml:space="preserve"> </w:t>
      </w:r>
      <w:r w:rsidRPr="00AE2030">
        <w:rPr>
          <w:rFonts w:ascii="Times New Roman" w:hAnsi="Times New Roman" w:cs="Times New Roman"/>
          <w:sz w:val="24"/>
          <w:szCs w:val="24"/>
          <w:lang w:val="id-ID"/>
        </w:rPr>
        <w:t xml:space="preserve">atau akuisisi. </w:t>
      </w:r>
      <w:r>
        <w:rPr>
          <w:rFonts w:ascii="Times New Roman" w:hAnsi="Times New Roman" w:cs="Times New Roman"/>
          <w:sz w:val="24"/>
          <w:szCs w:val="24"/>
          <w:lang w:val="id-ID"/>
        </w:rPr>
        <w:t>Merger merupakan</w:t>
      </w:r>
      <w:r w:rsidRPr="00AE2030">
        <w:rPr>
          <w:rFonts w:ascii="Times New Roman" w:hAnsi="Times New Roman" w:cs="Times New Roman"/>
          <w:sz w:val="24"/>
          <w:szCs w:val="24"/>
          <w:lang w:val="id-ID"/>
        </w:rPr>
        <w:t xml:space="preserve"> penggabungan dua perusahaan atau lebih dimana perusahaan pengakuisisi (</w:t>
      </w:r>
      <w:r w:rsidRPr="00AE2030">
        <w:rPr>
          <w:rFonts w:ascii="Times New Roman" w:hAnsi="Times New Roman" w:cs="Times New Roman"/>
          <w:i/>
          <w:sz w:val="24"/>
          <w:szCs w:val="24"/>
          <w:lang w:val="id-ID"/>
        </w:rPr>
        <w:t>bidder</w:t>
      </w:r>
      <w:r w:rsidRPr="00AE2030">
        <w:rPr>
          <w:rFonts w:ascii="Times New Roman" w:hAnsi="Times New Roman" w:cs="Times New Roman"/>
          <w:sz w:val="24"/>
          <w:szCs w:val="24"/>
          <w:lang w:val="id-ID"/>
        </w:rPr>
        <w:t xml:space="preserve">) mempertahankan nama dan identitasnya, dan mengakuisisi semua aset dan liabilitas dari perusahaan yang diakuisisi (target). </w:t>
      </w:r>
      <w:r>
        <w:rPr>
          <w:rFonts w:ascii="Times New Roman" w:hAnsi="Times New Roman" w:cs="Times New Roman"/>
          <w:sz w:val="24"/>
          <w:szCs w:val="24"/>
          <w:lang w:val="id-ID"/>
        </w:rPr>
        <w:t>A</w:t>
      </w:r>
      <w:r w:rsidRPr="00AE2030">
        <w:rPr>
          <w:rFonts w:ascii="Times New Roman" w:hAnsi="Times New Roman" w:cs="Times New Roman"/>
          <w:sz w:val="24"/>
          <w:szCs w:val="24"/>
          <w:lang w:val="id-ID"/>
        </w:rPr>
        <w:t xml:space="preserve">kuisisi adalah suatu penggabungan usaha dimana </w:t>
      </w:r>
      <w:r w:rsidRPr="00AE2030">
        <w:rPr>
          <w:rFonts w:ascii="Times New Roman" w:eastAsia="SimSun" w:hAnsi="Times New Roman" w:cs="Times New Roman"/>
          <w:sz w:val="24"/>
          <w:szCs w:val="22"/>
          <w:lang w:val="id-ID" w:eastAsia="zh-CN"/>
        </w:rPr>
        <w:t>salah satu perusahaan yaitu pengakuisisi (</w:t>
      </w:r>
      <w:r w:rsidRPr="00AE2030">
        <w:rPr>
          <w:rFonts w:ascii="Times New Roman" w:eastAsia="SimSun" w:hAnsi="Times New Roman" w:cs="Times New Roman"/>
          <w:i/>
          <w:sz w:val="24"/>
          <w:szCs w:val="22"/>
          <w:lang w:val="id-ID" w:eastAsia="zh-CN"/>
        </w:rPr>
        <w:t>bidder</w:t>
      </w:r>
      <w:r w:rsidRPr="00AE2030">
        <w:rPr>
          <w:rFonts w:ascii="Times New Roman" w:eastAsia="SimSun" w:hAnsi="Times New Roman" w:cs="Times New Roman"/>
          <w:sz w:val="24"/>
          <w:szCs w:val="22"/>
          <w:lang w:val="id-ID" w:eastAsia="zh-CN"/>
        </w:rPr>
        <w:t xml:space="preserve">) memperoleh kendali atas aktiva netto dan operasi perusahaan yang diakuisisi, dengan memberikan aktiva tertentu, mengakui kewajiban, atau mengeluarkan saham. </w:t>
      </w:r>
      <w:r w:rsidRPr="00AE2030">
        <w:rPr>
          <w:rFonts w:ascii="Times New Roman" w:hAnsi="Times New Roman" w:cs="Times New Roman"/>
          <w:sz w:val="24"/>
          <w:szCs w:val="24"/>
          <w:lang w:val="id-ID"/>
        </w:rPr>
        <w:t xml:space="preserve">Alasan dari penggabungan usaha itu sendiri beraneka ragam yaitu; meningkatkan pendapatan, memperluas aset, menambah keahlian bagi personal pada bisnis, dan hadir di pasar yang baru dengan cepat. Pemilik tidak perlu membesarkan perusahaan yang membutuhkan waktu lama dan beresiko gagal, tetapi cukup dengan membeli perusahaan yang sudah besar dan berjalan baik. </w:t>
      </w:r>
      <w:sdt>
        <w:sdtPr>
          <w:rPr>
            <w:rFonts w:ascii="Times New Roman" w:hAnsi="Times New Roman" w:cs="Times New Roman"/>
            <w:sz w:val="24"/>
            <w:szCs w:val="24"/>
            <w:lang w:val="id-ID"/>
          </w:rPr>
          <w:id w:val="-131625294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Gum16 \l 1057 </w:instrText>
          </w:r>
          <w:r>
            <w:rPr>
              <w:rFonts w:ascii="Times New Roman" w:hAnsi="Times New Roman" w:cs="Times New Roman"/>
              <w:sz w:val="24"/>
              <w:szCs w:val="24"/>
              <w:lang w:val="id-ID"/>
            </w:rPr>
            <w:fldChar w:fldCharType="separate"/>
          </w:r>
          <w:r w:rsidRPr="005704A5">
            <w:rPr>
              <w:rFonts w:ascii="Times New Roman" w:hAnsi="Times New Roman" w:cs="Times New Roman"/>
              <w:noProof/>
              <w:sz w:val="24"/>
              <w:szCs w:val="24"/>
              <w:lang w:val="id-ID"/>
            </w:rPr>
            <w:t>(Gumilarsjah, 2016)</w:t>
          </w:r>
          <w:r>
            <w:rPr>
              <w:rFonts w:ascii="Times New Roman" w:hAnsi="Times New Roman" w:cs="Times New Roman"/>
              <w:sz w:val="24"/>
              <w:szCs w:val="24"/>
              <w:lang w:val="id-ID"/>
            </w:rPr>
            <w:fldChar w:fldCharType="end"/>
          </w:r>
        </w:sdtContent>
      </w:sdt>
    </w:p>
    <w:p w:rsidR="00153B06" w:rsidRPr="002C394B" w:rsidRDefault="00153B06" w:rsidP="00153B06">
      <w:pPr>
        <w:spacing w:line="480" w:lineRule="auto"/>
        <w:ind w:left="567" w:right="6" w:firstLine="567"/>
        <w:jc w:val="both"/>
        <w:rPr>
          <w:rFonts w:ascii="Times New Roman" w:hAnsi="Times New Roman" w:cs="Times New Roman"/>
          <w:sz w:val="24"/>
          <w:szCs w:val="24"/>
          <w:lang w:val="id-ID"/>
        </w:rPr>
      </w:pPr>
      <w:r w:rsidRPr="002C394B">
        <w:rPr>
          <w:rFonts w:ascii="Times New Roman" w:hAnsi="Times New Roman" w:cs="Times New Roman"/>
          <w:sz w:val="24"/>
          <w:szCs w:val="24"/>
          <w:lang w:val="id-ID"/>
        </w:rPr>
        <w:lastRenderedPageBreak/>
        <w:t xml:space="preserve">Berdasarkan data </w:t>
      </w:r>
      <w:r>
        <w:rPr>
          <w:rFonts w:ascii="Times New Roman" w:hAnsi="Times New Roman" w:cs="Times New Roman"/>
          <w:sz w:val="24"/>
          <w:szCs w:val="24"/>
          <w:lang w:val="id-ID"/>
        </w:rPr>
        <w:t>yang di</w:t>
      </w:r>
      <w:r w:rsidRPr="002C394B">
        <w:rPr>
          <w:rFonts w:ascii="Times New Roman" w:hAnsi="Times New Roman" w:cs="Times New Roman"/>
          <w:sz w:val="24"/>
          <w:szCs w:val="24"/>
          <w:lang w:val="id-ID"/>
        </w:rPr>
        <w:t xml:space="preserve">rilis dari </w:t>
      </w:r>
      <w:r w:rsidRPr="002C394B">
        <w:rPr>
          <w:rFonts w:ascii="Times New Roman" w:hAnsi="Times New Roman" w:cs="Times New Roman"/>
          <w:i/>
          <w:sz w:val="24"/>
          <w:szCs w:val="24"/>
          <w:lang w:val="id-ID"/>
        </w:rPr>
        <w:t xml:space="preserve">mergermarket </w:t>
      </w:r>
      <w:r w:rsidRPr="002C394B">
        <w:rPr>
          <w:rFonts w:ascii="Times New Roman" w:hAnsi="Times New Roman" w:cs="Times New Roman"/>
          <w:sz w:val="24"/>
          <w:szCs w:val="24"/>
          <w:lang w:val="id-ID"/>
        </w:rPr>
        <w:t xml:space="preserve">pada tahun 2017, aktivitas merger dan akuisisi mengalami penurunan di Asia Tenggara </w:t>
      </w:r>
      <w:proofErr w:type="spellStart"/>
      <w:r w:rsidRPr="002C394B">
        <w:rPr>
          <w:rFonts w:ascii="Times New Roman" w:hAnsi="Times New Roman" w:cs="Times New Roman"/>
          <w:sz w:val="24"/>
          <w:szCs w:val="24"/>
        </w:rPr>
        <w:t>pada</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kuartal</w:t>
      </w:r>
      <w:proofErr w:type="spellEnd"/>
      <w:r w:rsidRPr="002C394B">
        <w:rPr>
          <w:rFonts w:ascii="Times New Roman" w:hAnsi="Times New Roman" w:cs="Times New Roman"/>
          <w:sz w:val="24"/>
          <w:szCs w:val="24"/>
        </w:rPr>
        <w:t xml:space="preserve"> I/2017 </w:t>
      </w:r>
      <w:proofErr w:type="spellStart"/>
      <w:r w:rsidRPr="002C394B">
        <w:rPr>
          <w:rFonts w:ascii="Times New Roman" w:hAnsi="Times New Roman" w:cs="Times New Roman"/>
          <w:sz w:val="24"/>
          <w:szCs w:val="24"/>
        </w:rPr>
        <w:t>tercatat</w:t>
      </w:r>
      <w:proofErr w:type="spellEnd"/>
      <w:r w:rsidRPr="002C394B">
        <w:rPr>
          <w:rFonts w:ascii="Times New Roman" w:hAnsi="Times New Roman" w:cs="Times New Roman"/>
          <w:sz w:val="24"/>
          <w:szCs w:val="24"/>
        </w:rPr>
        <w:t xml:space="preserve"> 92 </w:t>
      </w:r>
      <w:proofErr w:type="spellStart"/>
      <w:r w:rsidRPr="002C394B">
        <w:rPr>
          <w:rFonts w:ascii="Times New Roman" w:hAnsi="Times New Roman" w:cs="Times New Roman"/>
          <w:sz w:val="24"/>
          <w:szCs w:val="24"/>
        </w:rPr>
        <w:t>transaksi</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dengan</w:t>
      </w:r>
      <w:proofErr w:type="spellEnd"/>
      <w:r w:rsidRPr="002C394B">
        <w:rPr>
          <w:rFonts w:ascii="Times New Roman" w:hAnsi="Times New Roman" w:cs="Times New Roman"/>
          <w:sz w:val="24"/>
          <w:szCs w:val="24"/>
        </w:rPr>
        <w:t xml:space="preserve"> total </w:t>
      </w:r>
      <w:proofErr w:type="spellStart"/>
      <w:r w:rsidRPr="002C394B">
        <w:rPr>
          <w:rFonts w:ascii="Times New Roman" w:hAnsi="Times New Roman" w:cs="Times New Roman"/>
          <w:sz w:val="24"/>
          <w:szCs w:val="24"/>
        </w:rPr>
        <w:t>nilai</w:t>
      </w:r>
      <w:proofErr w:type="spellEnd"/>
      <w:r w:rsidRPr="002C394B">
        <w:rPr>
          <w:rFonts w:ascii="Times New Roman" w:hAnsi="Times New Roman" w:cs="Times New Roman"/>
          <w:sz w:val="24"/>
          <w:szCs w:val="24"/>
        </w:rPr>
        <w:t xml:space="preserve"> US$7,3 </w:t>
      </w:r>
      <w:proofErr w:type="spellStart"/>
      <w:r w:rsidRPr="002C394B">
        <w:rPr>
          <w:rFonts w:ascii="Times New Roman" w:hAnsi="Times New Roman" w:cs="Times New Roman"/>
          <w:sz w:val="24"/>
          <w:szCs w:val="24"/>
        </w:rPr>
        <w:t>miliar</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atau</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menurun</w:t>
      </w:r>
      <w:proofErr w:type="spellEnd"/>
      <w:r w:rsidRPr="002C394B">
        <w:rPr>
          <w:rFonts w:ascii="Times New Roman" w:hAnsi="Times New Roman" w:cs="Times New Roman"/>
          <w:sz w:val="24"/>
          <w:szCs w:val="24"/>
        </w:rPr>
        <w:t xml:space="preserve"> 43,5% </w:t>
      </w:r>
      <w:proofErr w:type="spellStart"/>
      <w:r w:rsidRPr="002C394B">
        <w:rPr>
          <w:rFonts w:ascii="Times New Roman" w:hAnsi="Times New Roman" w:cs="Times New Roman"/>
          <w:sz w:val="24"/>
          <w:szCs w:val="24"/>
        </w:rPr>
        <w:t>dibandingkan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dengan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periode</w:t>
      </w:r>
      <w:proofErr w:type="spellEnd"/>
      <w:r w:rsidRPr="002C394B">
        <w:rPr>
          <w:rFonts w:ascii="Times New Roman" w:hAnsi="Times New Roman" w:cs="Times New Roman"/>
          <w:sz w:val="24"/>
          <w:szCs w:val="24"/>
        </w:rPr>
        <w:t xml:space="preserve"> yang </w:t>
      </w:r>
      <w:proofErr w:type="spellStart"/>
      <w:r w:rsidRPr="002C394B">
        <w:rPr>
          <w:rFonts w:ascii="Times New Roman" w:hAnsi="Times New Roman" w:cs="Times New Roman"/>
          <w:sz w:val="24"/>
          <w:szCs w:val="24"/>
        </w:rPr>
        <w:t>sama</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tahun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lalu</w:t>
      </w:r>
      <w:proofErr w:type="spellEnd"/>
      <w:r w:rsidRPr="002C394B">
        <w:rPr>
          <w:rFonts w:ascii="Times New Roman" w:hAnsi="Times New Roman" w:cs="Times New Roman"/>
          <w:sz w:val="24"/>
          <w:szCs w:val="24"/>
        </w:rPr>
        <w:t>.</w:t>
      </w:r>
      <w:r w:rsidRPr="002C394B">
        <w:rPr>
          <w:rFonts w:ascii="Times New Roman" w:hAnsi="Times New Roman" w:cs="Times New Roman"/>
          <w:sz w:val="24"/>
          <w:szCs w:val="24"/>
          <w:lang w:val="id-ID"/>
        </w:rPr>
        <w:t xml:space="preserve"> Ketidakpastian politik menjadi penyebab beberapa negara asean menjadi salah satu penyebab penurunan aktivitas merger dan akuisisi </w:t>
      </w:r>
      <w:r w:rsidRPr="00E60236">
        <w:rPr>
          <w:rFonts w:ascii="Times New Roman" w:hAnsi="Times New Roman" w:cs="Times New Roman"/>
          <w:sz w:val="24"/>
          <w:szCs w:val="24"/>
          <w:lang w:val="id-ID"/>
        </w:rPr>
        <w:t>(Basari, 2017).</w:t>
      </w:r>
      <w:r w:rsidRPr="002C394B">
        <w:rPr>
          <w:rFonts w:ascii="Times New Roman" w:hAnsi="Times New Roman" w:cs="Times New Roman"/>
          <w:sz w:val="24"/>
          <w:szCs w:val="24"/>
          <w:lang w:val="id-ID"/>
        </w:rPr>
        <w:t xml:space="preserve"> </w:t>
      </w:r>
      <w:proofErr w:type="spellStart"/>
      <w:proofErr w:type="gramStart"/>
      <w:r w:rsidRPr="002C394B">
        <w:rPr>
          <w:rFonts w:ascii="Times New Roman" w:hAnsi="Times New Roman" w:cs="Times New Roman"/>
          <w:sz w:val="24"/>
          <w:szCs w:val="24"/>
        </w:rPr>
        <w:t>Perlambatan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aktivitas</w:t>
      </w:r>
      <w:proofErr w:type="spellEnd"/>
      <w:r w:rsidRPr="002C394B">
        <w:rPr>
          <w:rFonts w:ascii="Times New Roman" w:hAnsi="Times New Roman" w:cs="Times New Roman"/>
          <w:sz w:val="24"/>
          <w:szCs w:val="24"/>
        </w:rPr>
        <w:t xml:space="preserve"> merger </w:t>
      </w:r>
      <w:proofErr w:type="spellStart"/>
      <w:r w:rsidRPr="002C394B">
        <w:rPr>
          <w:rFonts w:ascii="Times New Roman" w:hAnsi="Times New Roman" w:cs="Times New Roman"/>
          <w:sz w:val="24"/>
          <w:szCs w:val="24"/>
        </w:rPr>
        <w:t>dan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akuisisi</w:t>
      </w:r>
      <w:proofErr w:type="spellEnd"/>
      <w:r w:rsidRPr="002C394B">
        <w:rPr>
          <w:rFonts w:ascii="Times New Roman" w:hAnsi="Times New Roman" w:cs="Times New Roman"/>
          <w:sz w:val="24"/>
          <w:szCs w:val="24"/>
        </w:rPr>
        <w:t xml:space="preserve"> Asia Tenggara </w:t>
      </w:r>
      <w:proofErr w:type="spellStart"/>
      <w:r w:rsidRPr="002C394B">
        <w:rPr>
          <w:rFonts w:ascii="Times New Roman" w:hAnsi="Times New Roman" w:cs="Times New Roman"/>
          <w:sz w:val="24"/>
          <w:szCs w:val="24"/>
        </w:rPr>
        <w:t>ikut</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berpengaruh</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pada</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realisasi</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aksi</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korporasi</w:t>
      </w:r>
      <w:proofErr w:type="spellEnd"/>
      <w:r w:rsidRPr="002C394B">
        <w:rPr>
          <w:rFonts w:ascii="Times New Roman" w:hAnsi="Times New Roman" w:cs="Times New Roman"/>
          <w:sz w:val="24"/>
          <w:szCs w:val="24"/>
          <w:lang w:val="id-ID"/>
        </w:rPr>
        <w:t xml:space="preserve"> di Indonesia.</w:t>
      </w:r>
      <w:proofErr w:type="gramEnd"/>
      <w:r w:rsidRPr="002C394B">
        <w:rPr>
          <w:rFonts w:ascii="Times New Roman" w:hAnsi="Times New Roman" w:cs="Times New Roman"/>
          <w:sz w:val="24"/>
          <w:szCs w:val="24"/>
          <w:lang w:val="id-ID"/>
        </w:rPr>
        <w:t xml:space="preserve"> </w:t>
      </w:r>
      <w:proofErr w:type="spellStart"/>
      <w:r w:rsidRPr="002C394B">
        <w:rPr>
          <w:rFonts w:ascii="Times New Roman" w:hAnsi="Times New Roman" w:cs="Times New Roman"/>
          <w:sz w:val="24"/>
          <w:szCs w:val="24"/>
        </w:rPr>
        <w:t>Komisi</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Pengawas</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Persaingan</w:t>
      </w:r>
      <w:proofErr w:type="spellEnd"/>
      <w:r w:rsidRPr="002C394B">
        <w:rPr>
          <w:rFonts w:ascii="Times New Roman" w:hAnsi="Times New Roman" w:cs="Times New Roman"/>
          <w:sz w:val="24"/>
          <w:szCs w:val="24"/>
        </w:rPr>
        <w:t xml:space="preserve"> Usaha (KPPU)</w:t>
      </w:r>
      <w:r w:rsidRPr="002C394B">
        <w:rPr>
          <w:rFonts w:ascii="Times New Roman" w:hAnsi="Times New Roman" w:cs="Times New Roman"/>
          <w:sz w:val="24"/>
          <w:szCs w:val="24"/>
          <w:lang w:val="id-ID"/>
        </w:rPr>
        <w:t xml:space="preserve"> merilis pengumuman aksi merger dan akuisisi </w:t>
      </w:r>
      <w:proofErr w:type="spellStart"/>
      <w:r w:rsidRPr="002C394B">
        <w:rPr>
          <w:rFonts w:ascii="Times New Roman" w:hAnsi="Times New Roman" w:cs="Times New Roman"/>
          <w:sz w:val="24"/>
          <w:szCs w:val="24"/>
        </w:rPr>
        <w:t>pada</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kuartal</w:t>
      </w:r>
      <w:proofErr w:type="spellEnd"/>
      <w:r w:rsidRPr="002C394B">
        <w:rPr>
          <w:rFonts w:ascii="Times New Roman" w:hAnsi="Times New Roman" w:cs="Times New Roman"/>
          <w:sz w:val="24"/>
          <w:szCs w:val="24"/>
        </w:rPr>
        <w:t xml:space="preserve"> I/2017 </w:t>
      </w:r>
      <w:proofErr w:type="spellStart"/>
      <w:r w:rsidRPr="002C394B">
        <w:rPr>
          <w:rFonts w:ascii="Times New Roman" w:hAnsi="Times New Roman" w:cs="Times New Roman"/>
          <w:sz w:val="24"/>
          <w:szCs w:val="24"/>
        </w:rPr>
        <w:t>tidak</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sebanyak</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kinerja</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periode</w:t>
      </w:r>
      <w:proofErr w:type="spellEnd"/>
      <w:r w:rsidRPr="002C394B">
        <w:rPr>
          <w:rFonts w:ascii="Times New Roman" w:hAnsi="Times New Roman" w:cs="Times New Roman"/>
          <w:sz w:val="24"/>
          <w:szCs w:val="24"/>
        </w:rPr>
        <w:t xml:space="preserve"> yang </w:t>
      </w:r>
      <w:proofErr w:type="spellStart"/>
      <w:proofErr w:type="gramStart"/>
      <w:r w:rsidRPr="002C394B">
        <w:rPr>
          <w:rFonts w:ascii="Times New Roman" w:hAnsi="Times New Roman" w:cs="Times New Roman"/>
          <w:sz w:val="24"/>
          <w:szCs w:val="24"/>
        </w:rPr>
        <w:t>sama</w:t>
      </w:r>
      <w:proofErr w:type="spellEnd"/>
      <w:proofErr w:type="gram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tahun</w:t>
      </w:r>
      <w:proofErr w:type="spellEnd"/>
      <w:r w:rsidRPr="002C394B">
        <w:rPr>
          <w:rFonts w:ascii="Times New Roman" w:hAnsi="Times New Roman" w:cs="Times New Roman"/>
          <w:sz w:val="24"/>
          <w:szCs w:val="24"/>
        </w:rPr>
        <w:t xml:space="preserve"> </w:t>
      </w:r>
      <w:proofErr w:type="spellStart"/>
      <w:r w:rsidRPr="002C394B">
        <w:rPr>
          <w:rFonts w:ascii="Times New Roman" w:hAnsi="Times New Roman" w:cs="Times New Roman"/>
          <w:sz w:val="24"/>
          <w:szCs w:val="24"/>
        </w:rPr>
        <w:t>lalu</w:t>
      </w:r>
      <w:proofErr w:type="spellEnd"/>
      <w:r w:rsidRPr="002C394B">
        <w:rPr>
          <w:rFonts w:ascii="Times New Roman" w:hAnsi="Times New Roman" w:cs="Times New Roman"/>
          <w:sz w:val="24"/>
          <w:szCs w:val="24"/>
        </w:rPr>
        <w:t>.</w:t>
      </w:r>
    </w:p>
    <w:p w:rsidR="00153B0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Merger dan akuisisi telah digunakan menjadi salah satu strategi bisnis yang efektif bagi korporasi yang merupakan alat restruktur dalam dunia bisnis sejak tahun 1897. Aktivitas merger dan akuisisi yang terjadi pada masa itu sebagian besar merupakan merger horisontal yaitu kedua perusahaan berada pada industri yang sama baik perusahaan pengakuisisi (</w:t>
      </w:r>
      <w:r>
        <w:rPr>
          <w:rFonts w:ascii="Times New Roman" w:hAnsi="Times New Roman" w:cs="Times New Roman"/>
          <w:i/>
          <w:sz w:val="24"/>
          <w:szCs w:val="24"/>
          <w:lang w:val="id-ID"/>
        </w:rPr>
        <w:t>bidder</w:t>
      </w:r>
      <w:r>
        <w:rPr>
          <w:rFonts w:ascii="Times New Roman" w:hAnsi="Times New Roman" w:cs="Times New Roman"/>
          <w:sz w:val="24"/>
          <w:szCs w:val="24"/>
          <w:lang w:val="id-ID"/>
        </w:rPr>
        <w:t xml:space="preserve">) maupun perusahaan yang diakuisisi (target). Merger pada masa itu tidak berjalan dengan baik, hal tersebut diakibatkan oleh kegagalan perusahahan dalam mencapai tujuan efesiensi, kurangnya peraturan hukum yang mengatur mengenai merger, serta pertumbuan ekonomi yang kurang baik diiringi dengan nilai saham di pasaran </w:t>
      </w:r>
      <w:sdt>
        <w:sdtPr>
          <w:rPr>
            <w:rFonts w:ascii="Times New Roman" w:hAnsi="Times New Roman" w:cs="Times New Roman"/>
            <w:sz w:val="24"/>
            <w:szCs w:val="24"/>
            <w:lang w:val="id-ID"/>
          </w:rPr>
          <w:id w:val="1933698294"/>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Ros09 \l 1057 </w:instrText>
          </w:r>
          <w:r>
            <w:rPr>
              <w:rFonts w:ascii="Times New Roman" w:hAnsi="Times New Roman" w:cs="Times New Roman"/>
              <w:sz w:val="24"/>
              <w:szCs w:val="24"/>
              <w:lang w:val="id-ID"/>
            </w:rPr>
            <w:fldChar w:fldCharType="separate"/>
          </w:r>
          <w:r w:rsidRPr="005704A5">
            <w:rPr>
              <w:rFonts w:ascii="Times New Roman" w:hAnsi="Times New Roman" w:cs="Times New Roman"/>
              <w:noProof/>
              <w:sz w:val="24"/>
              <w:szCs w:val="24"/>
              <w:lang w:val="id-ID"/>
            </w:rPr>
            <w:t>(Ross, et al., 2009)</w:t>
          </w:r>
          <w:r>
            <w:rPr>
              <w:rFonts w:ascii="Times New Roman" w:hAnsi="Times New Roman" w:cs="Times New Roman"/>
              <w:sz w:val="24"/>
              <w:szCs w:val="24"/>
              <w:lang w:val="id-ID"/>
            </w:rPr>
            <w:fldChar w:fldCharType="end"/>
          </w:r>
        </w:sdtContent>
      </w:sdt>
    </w:p>
    <w:p w:rsidR="00153B0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Berbeda dengan Indonesia, kegiatan merger dan akuisisi baru dimulai pada awal tahun 1990an. Transaksi pertama dilakukan PT Jakarta Internasional Hotel Development melalui pembelian 100% saham PT Danayasa Arthatama pada tahun 1990 </w:t>
      </w:r>
      <w:sdt>
        <w:sdtPr>
          <w:rPr>
            <w:rFonts w:ascii="Times New Roman" w:hAnsi="Times New Roman" w:cs="Times New Roman"/>
            <w:sz w:val="24"/>
            <w:szCs w:val="24"/>
            <w:lang w:val="id-ID"/>
          </w:rPr>
          <w:id w:val="439502362"/>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Tir05 \l 1057 </w:instrText>
          </w:r>
          <w:r>
            <w:rPr>
              <w:rFonts w:ascii="Times New Roman" w:hAnsi="Times New Roman" w:cs="Times New Roman"/>
              <w:sz w:val="24"/>
              <w:szCs w:val="24"/>
              <w:lang w:val="id-ID"/>
            </w:rPr>
            <w:fldChar w:fldCharType="separate"/>
          </w:r>
          <w:r w:rsidRPr="003151DB">
            <w:rPr>
              <w:rFonts w:ascii="Times New Roman" w:hAnsi="Times New Roman" w:cs="Times New Roman"/>
              <w:noProof/>
              <w:sz w:val="24"/>
              <w:szCs w:val="24"/>
              <w:lang w:val="id-ID"/>
            </w:rPr>
            <w:t>(Tirthayatra, 2005)</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Selain itu merger dan akuisisi juga terjadi pada tahun 1999, pada saat itu krisis yang dialami Indonesia mengakibatkan banyak hal yang terjadi pada dunia perekonomian Indonesia, termasuk terjadinya kebangkrutan 4 bank milik pemerintah yaitu Bank Bumi Daya (BBD), Bank Dagang Negara (BDN), Bank </w:t>
      </w:r>
      <w:r>
        <w:rPr>
          <w:rFonts w:ascii="Times New Roman" w:hAnsi="Times New Roman" w:cs="Times New Roman"/>
          <w:sz w:val="24"/>
          <w:szCs w:val="24"/>
          <w:lang w:val="id-ID"/>
        </w:rPr>
        <w:lastRenderedPageBreak/>
        <w:t xml:space="preserve">Ekspor Impor (Exim), dan Bank Pembangunan Indonesia (Bapindo) </w:t>
      </w:r>
      <w:sdt>
        <w:sdtPr>
          <w:rPr>
            <w:rFonts w:ascii="Times New Roman" w:hAnsi="Times New Roman" w:cs="Times New Roman"/>
            <w:sz w:val="24"/>
            <w:szCs w:val="24"/>
            <w:lang w:val="id-ID"/>
          </w:rPr>
          <w:id w:val="-986236324"/>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Wir10 \l 1057 </w:instrText>
          </w:r>
          <w:r>
            <w:rPr>
              <w:rFonts w:ascii="Times New Roman" w:hAnsi="Times New Roman" w:cs="Times New Roman"/>
              <w:sz w:val="24"/>
              <w:szCs w:val="24"/>
              <w:lang w:val="id-ID"/>
            </w:rPr>
            <w:fldChar w:fldCharType="separate"/>
          </w:r>
          <w:r w:rsidRPr="00DF2272">
            <w:rPr>
              <w:rFonts w:ascii="Times New Roman" w:hAnsi="Times New Roman" w:cs="Times New Roman"/>
              <w:noProof/>
              <w:sz w:val="24"/>
              <w:szCs w:val="24"/>
              <w:lang w:val="id-ID"/>
            </w:rPr>
            <w:t>(Wiranti, 2010)</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Krisis ekonomi tersebut memaksa pemerintah melakukan penggabungan terhadap keempat bank tersebut, dan akhirnya bank baru dari keempat bank tersebut yaitu Bank Mandiri, Bank Mandiri mengalami masa – masa sulit pada tiga tahun pertama pasca penggabungan, namun seiring berjalannya waktu Bank Mandiri dapat menunjukkan hasil yang cukup baik </w:t>
      </w:r>
      <w:sdt>
        <w:sdtPr>
          <w:rPr>
            <w:rFonts w:ascii="Times New Roman" w:hAnsi="Times New Roman" w:cs="Times New Roman"/>
            <w:sz w:val="24"/>
            <w:szCs w:val="24"/>
            <w:lang w:val="id-ID"/>
          </w:rPr>
          <w:id w:val="157723888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Wir10 \l 1057 </w:instrText>
          </w:r>
          <w:r>
            <w:rPr>
              <w:rFonts w:ascii="Times New Roman" w:hAnsi="Times New Roman" w:cs="Times New Roman"/>
              <w:sz w:val="24"/>
              <w:szCs w:val="24"/>
              <w:lang w:val="id-ID"/>
            </w:rPr>
            <w:fldChar w:fldCharType="separate"/>
          </w:r>
          <w:r w:rsidRPr="00DF2272">
            <w:rPr>
              <w:rFonts w:ascii="Times New Roman" w:hAnsi="Times New Roman" w:cs="Times New Roman"/>
              <w:noProof/>
              <w:sz w:val="24"/>
              <w:szCs w:val="24"/>
              <w:lang w:val="id-ID"/>
            </w:rPr>
            <w:t>(Wiranti, 2010)</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w:t>
      </w:r>
    </w:p>
    <w:p w:rsidR="00153B06" w:rsidRPr="00E6023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Meskipun merger dan akuisisi menyampingkan beberapa kepentingan berbagai pihak dengan tujuan mencapai sinergi, pada kenyataannya tidak semua kegiatan merger dan </w:t>
      </w:r>
      <w:r w:rsidRPr="00E60236">
        <w:rPr>
          <w:rFonts w:ascii="Times New Roman" w:hAnsi="Times New Roman" w:cs="Times New Roman"/>
          <w:sz w:val="24"/>
          <w:szCs w:val="24"/>
          <w:lang w:val="id-ID"/>
        </w:rPr>
        <w:t>akuisisi berdampak positif baik pengakuisisi maupun perusahaan yang diakuisisi. Gosh dan Dutta (2014) mengatakan dalam jurnalnya “</w:t>
      </w:r>
      <w:r w:rsidRPr="00E60236">
        <w:rPr>
          <w:rFonts w:ascii="Times New Roman" w:hAnsi="Times New Roman" w:cs="Times New Roman"/>
          <w:i/>
          <w:sz w:val="24"/>
          <w:szCs w:val="24"/>
          <w:lang w:val="id-ID"/>
        </w:rPr>
        <w:t>Merger and Acquisitions : A strategic Tool for Restructuring in the Indian Telecom Sector</w:t>
      </w:r>
      <w:r w:rsidRPr="00E60236">
        <w:rPr>
          <w:rFonts w:ascii="Times New Roman" w:hAnsi="Times New Roman" w:cs="Times New Roman"/>
          <w:sz w:val="24"/>
          <w:szCs w:val="24"/>
          <w:lang w:val="id-ID"/>
        </w:rPr>
        <w:t>” bahwa merger dan akuisisi sering disebut pernikahan antara dua korporasi dan aliansi, seperti halnya pernikahan tidak seluruhnya ditakdirkan menjadi hubungan yang bahagia; sama halnya dengan fenomena dari merger tidak seluruhnya akan menghasilkan produktifitas tinggi bagi perusahaan. Pada kenyataannya adalah sebagian besar dari kegiatan merger dan akuisisi membuktikan bahwa sebagian dari aktivitas tersebut mengalami kegagalan dalam meningkatkan kinerja dan untuk meningkatkan strategi yang diharapkan dan tujuan finansial yang telah di atur sebelum melakukan merger.</w:t>
      </w:r>
    </w:p>
    <w:p w:rsidR="00153B06" w:rsidRDefault="00153B06" w:rsidP="00153B06">
      <w:pPr>
        <w:spacing w:line="480" w:lineRule="auto"/>
        <w:ind w:left="567" w:right="6" w:firstLine="567"/>
        <w:jc w:val="both"/>
        <w:rPr>
          <w:rFonts w:ascii="Times New Roman" w:hAnsi="Times New Roman" w:cs="Times New Roman"/>
          <w:sz w:val="24"/>
          <w:szCs w:val="24"/>
          <w:lang w:val="id-ID"/>
        </w:rPr>
      </w:pPr>
      <w:r w:rsidRPr="00E60236">
        <w:rPr>
          <w:rFonts w:ascii="Times New Roman" w:hAnsi="Times New Roman" w:cs="Times New Roman"/>
          <w:sz w:val="24"/>
          <w:szCs w:val="24"/>
          <w:lang w:val="id-ID"/>
        </w:rPr>
        <w:t xml:space="preserve">Kenyataan lain diungkapkan oleh </w:t>
      </w:r>
      <w:r>
        <w:rPr>
          <w:rFonts w:ascii="Times New Roman" w:hAnsi="Times New Roman" w:cs="Times New Roman"/>
          <w:sz w:val="24"/>
          <w:szCs w:val="24"/>
          <w:lang w:val="id-ID"/>
        </w:rPr>
        <w:t>Gumilarsjah (2016)</w:t>
      </w:r>
      <w:r w:rsidRPr="00E60236">
        <w:rPr>
          <w:rFonts w:ascii="Times New Roman" w:hAnsi="Times New Roman" w:cs="Times New Roman"/>
          <w:sz w:val="24"/>
          <w:szCs w:val="24"/>
          <w:lang w:val="id-ID"/>
        </w:rPr>
        <w:t>,</w:t>
      </w:r>
      <w:r>
        <w:rPr>
          <w:rFonts w:ascii="Times New Roman" w:hAnsi="Times New Roman" w:cs="Times New Roman"/>
          <w:sz w:val="24"/>
          <w:szCs w:val="24"/>
          <w:lang w:val="id-ID"/>
        </w:rPr>
        <w:t xml:space="preserve"> dalam bukunya tingkat keberhasilan merger dan akuisisi kurang dari 20% dalam memberikan profitabilitas, peningkatan pangsa pasar, atau peningkatan posisi perusahaan dalam jangka panjang. Kegagalan perusahaan dalam mencapai tujuan finansial yang diharapkan merupakan salah satu bentuk kegagalan dalam merger dan akuisisi </w:t>
      </w:r>
      <w:r w:rsidRPr="00DF2272">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Dasmanto, dalam Chatterjee </w:t>
      </w:r>
      <w:r w:rsidRPr="00DF2272">
        <w:rPr>
          <w:rFonts w:ascii="Times New Roman" w:hAnsi="Times New Roman" w:cs="Times New Roman"/>
          <w:noProof/>
          <w:sz w:val="24"/>
          <w:szCs w:val="24"/>
          <w:lang w:val="id-ID"/>
        </w:rPr>
        <w:t>1992)</w:t>
      </w:r>
      <w:r>
        <w:rPr>
          <w:rFonts w:ascii="Times New Roman" w:hAnsi="Times New Roman" w:cs="Times New Roman"/>
          <w:sz w:val="24"/>
          <w:szCs w:val="24"/>
          <w:lang w:val="id-ID"/>
        </w:rPr>
        <w:t xml:space="preserve">. Kegagalan lainnya adalah kegagalan perusahaan meningkatkan harga saham </w:t>
      </w:r>
      <w:r>
        <w:rPr>
          <w:rFonts w:ascii="Times New Roman" w:hAnsi="Times New Roman" w:cs="Times New Roman"/>
          <w:sz w:val="24"/>
          <w:szCs w:val="24"/>
          <w:lang w:val="id-ID"/>
        </w:rPr>
        <w:lastRenderedPageBreak/>
        <w:t xml:space="preserve">perusahaan setelah melakukan merger dan akuisisi </w:t>
      </w:r>
      <w:sdt>
        <w:sdtPr>
          <w:rPr>
            <w:rFonts w:ascii="Times New Roman" w:hAnsi="Times New Roman" w:cs="Times New Roman"/>
            <w:sz w:val="24"/>
            <w:szCs w:val="24"/>
            <w:lang w:val="id-ID"/>
          </w:rPr>
          <w:id w:val="-27610949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Ros12 \l 1057 </w:instrText>
          </w:r>
          <w:r>
            <w:rPr>
              <w:rFonts w:ascii="Times New Roman" w:hAnsi="Times New Roman" w:cs="Times New Roman"/>
              <w:sz w:val="24"/>
              <w:szCs w:val="24"/>
              <w:lang w:val="id-ID"/>
            </w:rPr>
            <w:fldChar w:fldCharType="separate"/>
          </w:r>
          <w:r w:rsidRPr="00DF2272">
            <w:rPr>
              <w:rFonts w:ascii="Times New Roman" w:hAnsi="Times New Roman" w:cs="Times New Roman"/>
              <w:noProof/>
              <w:sz w:val="24"/>
              <w:szCs w:val="24"/>
              <w:lang w:val="id-ID"/>
            </w:rPr>
            <w:t>(Rossane, 2012)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Kegagalan dalam merger dan akuisisi dapat menyebabkan beberapa kerugian diantaranya hilangnya dana yang telah pemegang saham investasikan karena perusahaan tidak dapat mengembalikan dan menyejahterakan pemegang saham.</w:t>
      </w:r>
    </w:p>
    <w:p w:rsidR="00153B06" w:rsidRPr="003E16D6" w:rsidRDefault="00153B06" w:rsidP="00153B06">
      <w:pPr>
        <w:spacing w:line="480" w:lineRule="auto"/>
        <w:ind w:left="567" w:right="6" w:firstLine="567"/>
        <w:jc w:val="both"/>
        <w:rPr>
          <w:rFonts w:ascii="Times New Roman" w:hAnsi="Times New Roman" w:cs="Times New Roman"/>
          <w:sz w:val="24"/>
          <w:szCs w:val="24"/>
          <w:lang w:val="id-ID"/>
        </w:rPr>
      </w:pPr>
      <w:r w:rsidRPr="00E60236">
        <w:rPr>
          <w:rFonts w:ascii="Times New Roman" w:hAnsi="Times New Roman" w:cs="Times New Roman"/>
          <w:sz w:val="24"/>
          <w:szCs w:val="24"/>
          <w:lang w:val="id-ID"/>
        </w:rPr>
        <w:t xml:space="preserve">Merger dan akuisisi tidak selamanya menghasilkan nilai tambah bagi perusahaan, Buono (2003) mengatakan kinerja perusahaan yang buruk pasca merger disebabkan beberapa alasan, yaitu : keinginan manajer terhadap posisi dan pengaruh, produktivitas rendah, kualitas rendah, komitmen yang menurun, </w:t>
      </w:r>
      <w:r w:rsidRPr="00E60236">
        <w:rPr>
          <w:rFonts w:ascii="Times New Roman" w:hAnsi="Times New Roman" w:cs="Times New Roman"/>
          <w:i/>
          <w:sz w:val="24"/>
          <w:szCs w:val="24"/>
          <w:lang w:val="id-ID"/>
        </w:rPr>
        <w:t xml:space="preserve">voluntary turnover, </w:t>
      </w:r>
      <w:r w:rsidRPr="00E60236">
        <w:rPr>
          <w:rFonts w:ascii="Times New Roman" w:hAnsi="Times New Roman" w:cs="Times New Roman"/>
          <w:sz w:val="24"/>
          <w:szCs w:val="24"/>
          <w:lang w:val="id-ID"/>
        </w:rPr>
        <w:t>biaya tersembunyi dan potensi yang belum dimanfaatkan. Untuk keberhasilannya, penelitian Kumar dan Bansal (2008)</w:t>
      </w:r>
      <w:r>
        <w:rPr>
          <w:rFonts w:ascii="Times New Roman" w:hAnsi="Times New Roman" w:cs="Times New Roman"/>
          <w:sz w:val="24"/>
          <w:szCs w:val="24"/>
          <w:lang w:val="id-ID"/>
        </w:rPr>
        <w:t xml:space="preserve"> memberikan hasil bahwa keberhasilan merger dan akuisisi bergantung pada banyak hal seperti penilaian akurat dari perusahaan target, dapat memberikan prospek bagi masa depan, dan lain-lain. Hasil penelitiannya juga menunjukkan bahwa </w:t>
      </w:r>
      <w:proofErr w:type="spellStart"/>
      <w:r w:rsidRPr="00AE2030">
        <w:rPr>
          <w:rFonts w:ascii="Times New Roman" w:hAnsi="Times New Roman" w:cs="Times New Roman"/>
          <w:sz w:val="24"/>
          <w:szCs w:val="24"/>
        </w:rPr>
        <w:t>dengan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melakukan</w:t>
      </w:r>
      <w:proofErr w:type="spellEnd"/>
      <w:r w:rsidRPr="00AE2030">
        <w:rPr>
          <w:rFonts w:ascii="Times New Roman" w:hAnsi="Times New Roman" w:cs="Times New Roman"/>
          <w:sz w:val="24"/>
          <w:szCs w:val="24"/>
        </w:rPr>
        <w:t xml:space="preserve"> merger </w:t>
      </w:r>
      <w:proofErr w:type="spellStart"/>
      <w:r w:rsidRPr="00AE2030">
        <w:rPr>
          <w:rFonts w:ascii="Times New Roman" w:hAnsi="Times New Roman" w:cs="Times New Roman"/>
          <w:sz w:val="24"/>
          <w:szCs w:val="24"/>
        </w:rPr>
        <w:t>dan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akuisisi</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sinergi</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dapat</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dihasilkan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keuntungan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meningkat</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dalam</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jangka</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panjang</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jika</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perusahaan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menggunakan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sumber</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daya</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secara</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bijaksana</w:t>
      </w:r>
      <w:proofErr w:type="spellEnd"/>
      <w:r w:rsidRPr="00AE2030">
        <w:rPr>
          <w:rFonts w:ascii="Times New Roman" w:hAnsi="Times New Roman" w:cs="Times New Roman"/>
          <w:sz w:val="24"/>
          <w:szCs w:val="24"/>
        </w:rPr>
        <w:t xml:space="preserve">. </w:t>
      </w:r>
      <w:proofErr w:type="spellStart"/>
      <w:proofErr w:type="gramStart"/>
      <w:r w:rsidRPr="00AE2030">
        <w:rPr>
          <w:rFonts w:ascii="Times New Roman" w:hAnsi="Times New Roman" w:cs="Times New Roman"/>
          <w:sz w:val="24"/>
          <w:szCs w:val="24"/>
        </w:rPr>
        <w:t>Keberasilan</w:t>
      </w:r>
      <w:proofErr w:type="spellEnd"/>
      <w:r w:rsidRPr="00AE2030">
        <w:rPr>
          <w:rFonts w:ascii="Times New Roman" w:hAnsi="Times New Roman" w:cs="Times New Roman"/>
          <w:sz w:val="24"/>
          <w:szCs w:val="24"/>
        </w:rPr>
        <w:t xml:space="preserve"> merger </w:t>
      </w:r>
      <w:proofErr w:type="spellStart"/>
      <w:r w:rsidRPr="00AE2030">
        <w:rPr>
          <w:rFonts w:ascii="Times New Roman" w:hAnsi="Times New Roman" w:cs="Times New Roman"/>
          <w:sz w:val="24"/>
          <w:szCs w:val="24"/>
        </w:rPr>
        <w:t>dan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akuisisi</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ya</w:t>
      </w:r>
      <w:proofErr w:type="spellEnd"/>
      <w:r>
        <w:rPr>
          <w:rFonts w:ascii="Times New Roman" w:hAnsi="Times New Roman" w:cs="Times New Roman"/>
          <w:sz w:val="24"/>
          <w:szCs w:val="24"/>
          <w:lang w:val="id-ID"/>
        </w:rPr>
        <w:t>n</w:t>
      </w:r>
      <w:r w:rsidRPr="00AE2030">
        <w:rPr>
          <w:rFonts w:ascii="Times New Roman" w:hAnsi="Times New Roman" w:cs="Times New Roman"/>
          <w:sz w:val="24"/>
          <w:szCs w:val="24"/>
        </w:rPr>
        <w:t xml:space="preserve">g </w:t>
      </w:r>
      <w:proofErr w:type="spellStart"/>
      <w:r w:rsidRPr="00AE2030">
        <w:rPr>
          <w:rFonts w:ascii="Times New Roman" w:hAnsi="Times New Roman" w:cs="Times New Roman"/>
          <w:sz w:val="24"/>
          <w:szCs w:val="24"/>
        </w:rPr>
        <w:t>dilakukan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dengan</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melihat</w:t>
      </w:r>
      <w:proofErr w:type="spellEnd"/>
      <w:r w:rsidRPr="00AE2030">
        <w:rPr>
          <w:rFonts w:ascii="Times New Roman" w:hAnsi="Times New Roman" w:cs="Times New Roman"/>
          <w:sz w:val="24"/>
          <w:szCs w:val="24"/>
        </w:rPr>
        <w:t xml:space="preserve"> </w:t>
      </w:r>
      <w:proofErr w:type="spellStart"/>
      <w:r w:rsidRPr="00AE2030">
        <w:rPr>
          <w:rFonts w:ascii="Times New Roman" w:hAnsi="Times New Roman" w:cs="Times New Roman"/>
          <w:sz w:val="24"/>
          <w:szCs w:val="24"/>
        </w:rPr>
        <w:t>kinerja</w:t>
      </w:r>
      <w:proofErr w:type="spellEnd"/>
      <w:r w:rsidRPr="00AE2030">
        <w:rPr>
          <w:rFonts w:ascii="Times New Roman" w:hAnsi="Times New Roman" w:cs="Times New Roman"/>
          <w:sz w:val="24"/>
          <w:szCs w:val="24"/>
        </w:rPr>
        <w:t xml:space="preserve"> </w:t>
      </w:r>
      <w:r>
        <w:rPr>
          <w:rFonts w:ascii="Times New Roman" w:hAnsi="Times New Roman" w:cs="Times New Roman"/>
          <w:sz w:val="24"/>
          <w:szCs w:val="24"/>
          <w:lang w:val="id-ID"/>
        </w:rPr>
        <w:t>perusahaan yang melakukan merger dan akuisisi, terutama kinerja keuangannya.</w:t>
      </w:r>
      <w:proofErr w:type="gramEnd"/>
    </w:p>
    <w:p w:rsidR="00153B0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Terdapat beberapa indikator untuk menilai perusahaan yaitu salah satunya kinerja keuangan (</w:t>
      </w:r>
      <w:r>
        <w:rPr>
          <w:rFonts w:ascii="Times New Roman" w:hAnsi="Times New Roman" w:cs="Times New Roman"/>
          <w:i/>
          <w:sz w:val="24"/>
          <w:szCs w:val="24"/>
          <w:lang w:val="id-ID"/>
        </w:rPr>
        <w:t>operating perfomance</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886943992"/>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Ros12 \l 1057 </w:instrText>
          </w:r>
          <w:r>
            <w:rPr>
              <w:rFonts w:ascii="Times New Roman" w:hAnsi="Times New Roman" w:cs="Times New Roman"/>
              <w:sz w:val="24"/>
              <w:szCs w:val="24"/>
              <w:lang w:val="id-ID"/>
            </w:rPr>
            <w:fldChar w:fldCharType="separate"/>
          </w:r>
          <w:r w:rsidRPr="005704A5">
            <w:rPr>
              <w:rFonts w:ascii="Times New Roman" w:hAnsi="Times New Roman" w:cs="Times New Roman"/>
              <w:noProof/>
              <w:sz w:val="24"/>
              <w:szCs w:val="24"/>
              <w:lang w:val="id-ID"/>
            </w:rPr>
            <w:t>(Rossane, 2012)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Kinerja keuangan dapat menggambarkan bagaimana keadaan sebuah perusahaan, apakah perusahaan sedang dalam keadaan baik maupun keadaan buruk. Seluruh aktivitas yang dilakukan perusahaan dari kegiatan investasi hingga pendapatan perusahaaan dapat dinilai dengan melakukan analisis kinerja perusahaan menggunakan rasio – rasio keuangan yang biasa digunakan oleh para analis (profitabilitas, likuiditas, solvabilitas). Penggunaan rasio keuangan dalam menentukan kebijakan investasi sudah dipakai </w:t>
      </w:r>
      <w:r>
        <w:rPr>
          <w:rFonts w:ascii="Times New Roman" w:hAnsi="Times New Roman" w:cs="Times New Roman"/>
          <w:sz w:val="24"/>
          <w:szCs w:val="24"/>
          <w:lang w:val="id-ID"/>
        </w:rPr>
        <w:lastRenderedPageBreak/>
        <w:t xml:space="preserve">secara luas. Merger dan akuisisi dapat menghasilkan nilai lebih terhadap nilai perusahaan bila terjadi sinergi, seperti yang diungkapkan </w:t>
      </w:r>
      <w:r w:rsidRPr="00E60236">
        <w:rPr>
          <w:rFonts w:ascii="Times New Roman" w:hAnsi="Times New Roman" w:cs="Times New Roman"/>
          <w:sz w:val="24"/>
          <w:szCs w:val="24"/>
          <w:lang w:val="id-ID"/>
        </w:rPr>
        <w:t>Brealey (2001)</w:t>
      </w:r>
      <w:r>
        <w:rPr>
          <w:rFonts w:ascii="Times New Roman" w:hAnsi="Times New Roman" w:cs="Times New Roman"/>
          <w:sz w:val="24"/>
          <w:szCs w:val="24"/>
          <w:lang w:val="id-ID"/>
        </w:rPr>
        <w:t xml:space="preserve"> merger akan menghasilkan nilai (</w:t>
      </w:r>
      <w:r>
        <w:rPr>
          <w:rFonts w:ascii="Times New Roman" w:hAnsi="Times New Roman" w:cs="Times New Roman"/>
          <w:i/>
          <w:sz w:val="24"/>
          <w:szCs w:val="24"/>
          <w:lang w:val="id-ID"/>
        </w:rPr>
        <w:t>value</w:t>
      </w:r>
      <w:r>
        <w:rPr>
          <w:rFonts w:ascii="Times New Roman" w:hAnsi="Times New Roman" w:cs="Times New Roman"/>
          <w:sz w:val="24"/>
          <w:szCs w:val="24"/>
          <w:lang w:val="id-ID"/>
        </w:rPr>
        <w:t>) lebih hanya jika terjadi sinergi, manajemen yang lebih baik, atau perubahan lain yang membuat kedua perusahaan yang melakukan merger lebih baik bersama daripada terpisah.</w:t>
      </w:r>
    </w:p>
    <w:p w:rsidR="00153B06"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Selanjutnya, untuk lebih mempermudah dalam membandingkan hasil-hasil penelitian yang menguji pengaruh merger dan akuisisi terhadap kinerja keuangan perusahaan maka disajikan dalam Tabel 1.1 berikut:</w:t>
      </w:r>
    </w:p>
    <w:p w:rsidR="00153B06" w:rsidRPr="006A2A26" w:rsidRDefault="00153B06" w:rsidP="00153B06">
      <w:pPr>
        <w:spacing w:line="360" w:lineRule="auto"/>
        <w:ind w:left="567" w:right="6" w:firstLine="567"/>
        <w:jc w:val="center"/>
        <w:rPr>
          <w:rFonts w:ascii="Times New Roman" w:hAnsi="Times New Roman" w:cs="Times New Roman"/>
          <w:b/>
          <w:sz w:val="24"/>
          <w:szCs w:val="24"/>
          <w:lang w:val="id-ID"/>
        </w:rPr>
      </w:pPr>
      <w:r w:rsidRPr="006A2A26">
        <w:rPr>
          <w:rFonts w:ascii="Times New Roman" w:hAnsi="Times New Roman" w:cs="Times New Roman"/>
          <w:b/>
          <w:sz w:val="24"/>
          <w:szCs w:val="24"/>
          <w:lang w:val="id-ID"/>
        </w:rPr>
        <w:t>TABEL 1.1</w:t>
      </w:r>
    </w:p>
    <w:p w:rsidR="00153B06" w:rsidRPr="006A2A26" w:rsidRDefault="00153B06" w:rsidP="00153B06">
      <w:pPr>
        <w:spacing w:line="360" w:lineRule="auto"/>
        <w:ind w:left="567" w:right="6" w:firstLine="567"/>
        <w:jc w:val="center"/>
        <w:rPr>
          <w:rFonts w:ascii="Times New Roman" w:hAnsi="Times New Roman" w:cs="Times New Roman"/>
          <w:b/>
          <w:sz w:val="24"/>
          <w:szCs w:val="24"/>
          <w:lang w:val="id-ID"/>
        </w:rPr>
      </w:pPr>
      <w:r w:rsidRPr="006A2A26">
        <w:rPr>
          <w:rFonts w:ascii="Times New Roman" w:hAnsi="Times New Roman" w:cs="Times New Roman"/>
          <w:b/>
          <w:sz w:val="24"/>
          <w:szCs w:val="24"/>
          <w:lang w:val="id-ID"/>
        </w:rPr>
        <w:t xml:space="preserve">Ringkasan </w:t>
      </w:r>
      <w:r w:rsidRPr="006A2A26">
        <w:rPr>
          <w:rFonts w:ascii="Times New Roman" w:hAnsi="Times New Roman" w:cs="Times New Roman"/>
          <w:b/>
          <w:i/>
          <w:sz w:val="24"/>
          <w:szCs w:val="24"/>
          <w:lang w:val="id-ID"/>
        </w:rPr>
        <w:t>Research Gap</w:t>
      </w:r>
      <w:r w:rsidRPr="006A2A26">
        <w:rPr>
          <w:rFonts w:ascii="Times New Roman" w:hAnsi="Times New Roman" w:cs="Times New Roman"/>
          <w:b/>
          <w:sz w:val="24"/>
          <w:szCs w:val="24"/>
          <w:lang w:val="id-ID"/>
        </w:rPr>
        <w:t xml:space="preserve"> Tentang Pengaruh Merger dan Akuisisi Terhadap Kinerja Keuangan Perusahaan</w:t>
      </w:r>
    </w:p>
    <w:tbl>
      <w:tblPr>
        <w:tblStyle w:val="TableGrid"/>
        <w:tblW w:w="0" w:type="auto"/>
        <w:tblInd w:w="675" w:type="dxa"/>
        <w:tblLook w:val="04A0" w:firstRow="1" w:lastRow="0" w:firstColumn="1" w:lastColumn="0" w:noHBand="0" w:noVBand="1"/>
      </w:tblPr>
      <w:tblGrid>
        <w:gridCol w:w="1560"/>
        <w:gridCol w:w="1701"/>
        <w:gridCol w:w="2551"/>
        <w:gridCol w:w="2410"/>
      </w:tblGrid>
      <w:tr w:rsidR="00153B06" w:rsidTr="00D2259A">
        <w:tc>
          <w:tcPr>
            <w:tcW w:w="1560" w:type="dxa"/>
          </w:tcPr>
          <w:p w:rsidR="00153B06" w:rsidRDefault="00153B06" w:rsidP="00D2259A">
            <w:pPr>
              <w:ind w:right="6"/>
              <w:jc w:val="center"/>
              <w:rPr>
                <w:rFonts w:ascii="Times New Roman" w:hAnsi="Times New Roman" w:cs="Times New Roman"/>
                <w:sz w:val="24"/>
                <w:szCs w:val="24"/>
                <w:lang w:val="id-ID"/>
              </w:rPr>
            </w:pPr>
            <w:r>
              <w:rPr>
                <w:rFonts w:ascii="Times New Roman" w:hAnsi="Times New Roman" w:cs="Times New Roman"/>
                <w:sz w:val="24"/>
                <w:szCs w:val="24"/>
                <w:lang w:val="id-ID"/>
              </w:rPr>
              <w:t>GAP</w:t>
            </w:r>
          </w:p>
        </w:tc>
        <w:tc>
          <w:tcPr>
            <w:tcW w:w="1701" w:type="dxa"/>
          </w:tcPr>
          <w:p w:rsidR="00153B06" w:rsidRDefault="00153B06" w:rsidP="00D2259A">
            <w:pPr>
              <w:ind w:right="6"/>
              <w:jc w:val="center"/>
              <w:rPr>
                <w:rFonts w:ascii="Times New Roman" w:hAnsi="Times New Roman" w:cs="Times New Roman"/>
                <w:sz w:val="24"/>
                <w:szCs w:val="24"/>
                <w:lang w:val="id-ID"/>
              </w:rPr>
            </w:pPr>
            <w:r>
              <w:rPr>
                <w:rFonts w:ascii="Times New Roman" w:hAnsi="Times New Roman" w:cs="Times New Roman"/>
                <w:sz w:val="24"/>
                <w:szCs w:val="24"/>
                <w:lang w:val="id-ID"/>
              </w:rPr>
              <w:t>HASIL</w:t>
            </w:r>
          </w:p>
        </w:tc>
        <w:tc>
          <w:tcPr>
            <w:tcW w:w="2551" w:type="dxa"/>
          </w:tcPr>
          <w:p w:rsidR="00153B06" w:rsidRDefault="00153B06" w:rsidP="00D2259A">
            <w:pPr>
              <w:ind w:right="6"/>
              <w:jc w:val="center"/>
              <w:rPr>
                <w:rFonts w:ascii="Times New Roman" w:hAnsi="Times New Roman" w:cs="Times New Roman"/>
                <w:sz w:val="24"/>
                <w:szCs w:val="24"/>
                <w:lang w:val="id-ID"/>
              </w:rPr>
            </w:pPr>
            <w:r>
              <w:rPr>
                <w:rFonts w:ascii="Times New Roman" w:hAnsi="Times New Roman" w:cs="Times New Roman"/>
                <w:sz w:val="24"/>
                <w:szCs w:val="24"/>
                <w:lang w:val="id-ID"/>
              </w:rPr>
              <w:t>PENELITI</w:t>
            </w:r>
          </w:p>
        </w:tc>
        <w:tc>
          <w:tcPr>
            <w:tcW w:w="2410" w:type="dxa"/>
          </w:tcPr>
          <w:p w:rsidR="00153B06" w:rsidRDefault="00153B06" w:rsidP="00D2259A">
            <w:pPr>
              <w:ind w:right="6"/>
              <w:jc w:val="center"/>
              <w:rPr>
                <w:rFonts w:ascii="Times New Roman" w:hAnsi="Times New Roman" w:cs="Times New Roman"/>
                <w:sz w:val="24"/>
                <w:szCs w:val="24"/>
                <w:lang w:val="id-ID"/>
              </w:rPr>
            </w:pPr>
            <w:r>
              <w:rPr>
                <w:rFonts w:ascii="Times New Roman" w:hAnsi="Times New Roman" w:cs="Times New Roman"/>
                <w:sz w:val="24"/>
                <w:szCs w:val="24"/>
                <w:lang w:val="id-ID"/>
              </w:rPr>
              <w:t>OBJEK PENELITIAN</w:t>
            </w:r>
          </w:p>
        </w:tc>
      </w:tr>
      <w:tr w:rsidR="00153B06" w:rsidTr="00D2259A">
        <w:tc>
          <w:tcPr>
            <w:tcW w:w="1560" w:type="dxa"/>
            <w:vMerge w:val="restart"/>
          </w:tcPr>
          <w:p w:rsidR="00153B06" w:rsidRPr="00385B18" w:rsidRDefault="00153B06" w:rsidP="00D2259A">
            <w:pPr>
              <w:ind w:right="6"/>
              <w:jc w:val="both"/>
              <w:rPr>
                <w:rFonts w:ascii="Times New Roman" w:hAnsi="Times New Roman" w:cs="Times New Roman"/>
                <w:sz w:val="24"/>
                <w:szCs w:val="24"/>
                <w:lang w:val="id-ID"/>
              </w:rPr>
            </w:pPr>
            <w:r w:rsidRPr="00385B18">
              <w:rPr>
                <w:rFonts w:ascii="Times New Roman" w:hAnsi="Times New Roman" w:cs="Times New Roman"/>
                <w:sz w:val="24"/>
                <w:szCs w:val="24"/>
                <w:lang w:val="id-ID"/>
              </w:rPr>
              <w:t>Terdapat Perbedaan Temuan Hasil Penelitian Tentang Pengaruh Merger Dan Akuisisi Terhadap Kinerja Keuangan Perusahaan.</w:t>
            </w:r>
          </w:p>
        </w:tc>
        <w:tc>
          <w:tcPr>
            <w:tcW w:w="1701" w:type="dxa"/>
          </w:tcPr>
          <w:p w:rsidR="00153B06" w:rsidRPr="00385B18" w:rsidRDefault="00153B06" w:rsidP="00D2259A">
            <w:pPr>
              <w:ind w:right="6"/>
              <w:jc w:val="both"/>
              <w:rPr>
                <w:rFonts w:ascii="Times New Roman" w:hAnsi="Times New Roman" w:cs="Times New Roman"/>
                <w:sz w:val="24"/>
                <w:szCs w:val="24"/>
                <w:lang w:val="id-ID"/>
              </w:rPr>
            </w:pPr>
            <w:r w:rsidRPr="00385B18">
              <w:rPr>
                <w:rFonts w:ascii="Times New Roman" w:hAnsi="Times New Roman" w:cs="Times New Roman"/>
                <w:sz w:val="24"/>
                <w:szCs w:val="24"/>
                <w:lang w:val="id-ID"/>
              </w:rPr>
              <w:t>Menemukan Bukti Bahwa Terdapat Perbedaan Signifikan Kinerja Keuangan Sebelum Dan Sesudah Merger Dan Akuisisi</w:t>
            </w:r>
          </w:p>
        </w:tc>
        <w:tc>
          <w:tcPr>
            <w:tcW w:w="2551" w:type="dxa"/>
          </w:tcPr>
          <w:p w:rsidR="00153B06" w:rsidRPr="00385B18" w:rsidRDefault="00153B06" w:rsidP="00153B06">
            <w:pPr>
              <w:pStyle w:val="ListParagraph"/>
              <w:numPr>
                <w:ilvl w:val="0"/>
                <w:numId w:val="7"/>
              </w:numPr>
              <w:ind w:left="175" w:right="6" w:hanging="175"/>
              <w:jc w:val="both"/>
              <w:rPr>
                <w:rFonts w:ascii="Times New Roman" w:hAnsi="Times New Roman" w:cs="Times New Roman"/>
                <w:sz w:val="24"/>
                <w:szCs w:val="24"/>
                <w:lang w:val="id-ID"/>
              </w:rPr>
            </w:pPr>
            <w:proofErr w:type="spellStart"/>
            <w:r w:rsidRPr="00385B18">
              <w:rPr>
                <w:rFonts w:ascii="Times New Roman" w:hAnsi="Times New Roman" w:cs="Times New Roman"/>
                <w:sz w:val="24"/>
                <w:szCs w:val="24"/>
              </w:rPr>
              <w:t>Machrus</w:t>
            </w:r>
            <w:proofErr w:type="spellEnd"/>
            <w:r w:rsidRPr="00385B18">
              <w:rPr>
                <w:rFonts w:ascii="Times New Roman" w:hAnsi="Times New Roman" w:cs="Times New Roman"/>
                <w:sz w:val="24"/>
                <w:szCs w:val="24"/>
              </w:rPr>
              <w:t xml:space="preserve"> Ali </w:t>
            </w:r>
            <w:proofErr w:type="spellStart"/>
            <w:r w:rsidRPr="00385B18">
              <w:rPr>
                <w:rFonts w:ascii="Times New Roman" w:hAnsi="Times New Roman" w:cs="Times New Roman"/>
                <w:sz w:val="24"/>
                <w:szCs w:val="24"/>
              </w:rPr>
              <w:t>Marzuki</w:t>
            </w:r>
            <w:proofErr w:type="spellEnd"/>
            <w:r w:rsidRPr="00385B18">
              <w:rPr>
                <w:rFonts w:ascii="Times New Roman" w:eastAsia="Times New Roman" w:hAnsi="Times New Roman" w:cs="Times New Roman"/>
                <w:sz w:val="24"/>
                <w:szCs w:val="24"/>
                <w:lang w:val="id-ID"/>
              </w:rPr>
              <w:t xml:space="preserve">  Dan </w:t>
            </w:r>
            <w:proofErr w:type="spellStart"/>
            <w:r w:rsidRPr="00385B18">
              <w:rPr>
                <w:rFonts w:ascii="Times New Roman" w:hAnsi="Times New Roman" w:cs="Times New Roman"/>
                <w:sz w:val="24"/>
                <w:szCs w:val="24"/>
              </w:rPr>
              <w:t>Nurul</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Widyawati</w:t>
            </w:r>
            <w:proofErr w:type="spellEnd"/>
            <w:r w:rsidRPr="00385B18">
              <w:rPr>
                <w:rFonts w:ascii="Times New Roman" w:hAnsi="Times New Roman" w:cs="Times New Roman"/>
                <w:sz w:val="24"/>
                <w:szCs w:val="24"/>
              </w:rPr>
              <w:t xml:space="preserve"> </w:t>
            </w:r>
            <w:r w:rsidRPr="00385B18">
              <w:rPr>
                <w:rFonts w:ascii="Times New Roman" w:hAnsi="Times New Roman" w:cs="Times New Roman"/>
                <w:sz w:val="24"/>
                <w:szCs w:val="24"/>
                <w:lang w:val="id-ID"/>
              </w:rPr>
              <w:t xml:space="preserve"> </w:t>
            </w:r>
            <w:r w:rsidRPr="00385B18">
              <w:rPr>
                <w:rFonts w:ascii="Times New Roman" w:eastAsia="Times New Roman" w:hAnsi="Times New Roman" w:cs="Times New Roman"/>
                <w:sz w:val="24"/>
                <w:szCs w:val="24"/>
                <w:lang w:val="id-ID"/>
              </w:rPr>
              <w:t>(2013)</w:t>
            </w:r>
          </w:p>
          <w:p w:rsidR="00153B06" w:rsidRPr="00385B18" w:rsidRDefault="00153B06" w:rsidP="00153B06">
            <w:pPr>
              <w:pStyle w:val="ListParagraph"/>
              <w:numPr>
                <w:ilvl w:val="0"/>
                <w:numId w:val="7"/>
              </w:numPr>
              <w:ind w:left="175" w:right="6" w:hanging="175"/>
              <w:jc w:val="both"/>
              <w:rPr>
                <w:rFonts w:ascii="Times New Roman" w:hAnsi="Times New Roman" w:cs="Times New Roman"/>
                <w:sz w:val="24"/>
                <w:szCs w:val="24"/>
                <w:lang w:val="id-ID"/>
              </w:rPr>
            </w:pPr>
            <w:r w:rsidRPr="00385B18">
              <w:rPr>
                <w:rFonts w:ascii="Times New Roman" w:hAnsi="Times New Roman" w:cs="Times New Roman"/>
                <w:sz w:val="24"/>
                <w:szCs w:val="24"/>
              </w:rPr>
              <w:t xml:space="preserve">Dina </w:t>
            </w:r>
            <w:proofErr w:type="spellStart"/>
            <w:r w:rsidRPr="00385B18">
              <w:rPr>
                <w:rFonts w:ascii="Times New Roman" w:hAnsi="Times New Roman" w:cs="Times New Roman"/>
                <w:sz w:val="24"/>
                <w:szCs w:val="24"/>
              </w:rPr>
              <w:t>Wahyu</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Normalita</w:t>
            </w:r>
            <w:proofErr w:type="spellEnd"/>
            <w:r w:rsidRPr="00385B18">
              <w:rPr>
                <w:rFonts w:ascii="Times New Roman" w:hAnsi="Times New Roman" w:cs="Times New Roman"/>
                <w:sz w:val="24"/>
                <w:szCs w:val="24"/>
                <w:lang w:val="id-ID"/>
              </w:rPr>
              <w:t xml:space="preserve"> (2018)</w:t>
            </w:r>
          </w:p>
          <w:p w:rsidR="00153B06" w:rsidRPr="00385B18" w:rsidRDefault="00153B06" w:rsidP="00153B06">
            <w:pPr>
              <w:pStyle w:val="ListParagraph"/>
              <w:numPr>
                <w:ilvl w:val="0"/>
                <w:numId w:val="7"/>
              </w:numPr>
              <w:ind w:left="175" w:right="6" w:hanging="175"/>
              <w:jc w:val="both"/>
              <w:rPr>
                <w:rFonts w:ascii="Times New Roman" w:hAnsi="Times New Roman" w:cs="Times New Roman"/>
                <w:sz w:val="24"/>
                <w:szCs w:val="24"/>
                <w:lang w:val="id-ID"/>
              </w:rPr>
            </w:pPr>
            <w:r w:rsidRPr="00385B18">
              <w:rPr>
                <w:rFonts w:ascii="Times New Roman" w:eastAsiaTheme="minorHAnsi" w:hAnsi="Times New Roman" w:cs="Times New Roman"/>
                <w:color w:val="000000"/>
                <w:sz w:val="24"/>
                <w:szCs w:val="24"/>
                <w:lang w:val="id-ID" w:eastAsia="en-US"/>
              </w:rPr>
              <w:t xml:space="preserve"> </w:t>
            </w:r>
            <w:r w:rsidRPr="00385B18">
              <w:rPr>
                <w:rFonts w:ascii="Times New Roman" w:eastAsiaTheme="minorHAnsi" w:hAnsi="Times New Roman" w:cs="Times New Roman"/>
                <w:bCs/>
                <w:color w:val="000000"/>
                <w:sz w:val="24"/>
                <w:szCs w:val="24"/>
                <w:lang w:val="id-ID" w:eastAsia="en-US"/>
              </w:rPr>
              <w:t>Arum Ambarwati</w:t>
            </w:r>
          </w:p>
          <w:p w:rsidR="00153B06" w:rsidRPr="00385B18" w:rsidRDefault="00153B06" w:rsidP="00153B06">
            <w:pPr>
              <w:pStyle w:val="ListParagraph"/>
              <w:numPr>
                <w:ilvl w:val="0"/>
                <w:numId w:val="7"/>
              </w:numPr>
              <w:ind w:left="175" w:right="6" w:hanging="175"/>
              <w:jc w:val="both"/>
              <w:rPr>
                <w:rFonts w:ascii="Times New Roman" w:hAnsi="Times New Roman" w:cs="Times New Roman"/>
                <w:sz w:val="24"/>
                <w:szCs w:val="24"/>
                <w:lang w:val="id-ID"/>
              </w:rPr>
            </w:pPr>
            <w:proofErr w:type="spellStart"/>
            <w:r w:rsidRPr="00385B18">
              <w:rPr>
                <w:rFonts w:ascii="Times New Roman" w:hAnsi="Times New Roman" w:cs="Times New Roman"/>
                <w:sz w:val="24"/>
                <w:szCs w:val="24"/>
              </w:rPr>
              <w:t>Prisya</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Esterlina</w:t>
            </w:r>
            <w:proofErr w:type="spellEnd"/>
            <w:r w:rsidRPr="00385B18">
              <w:rPr>
                <w:rFonts w:ascii="Times New Roman" w:hAnsi="Times New Roman" w:cs="Times New Roman"/>
                <w:sz w:val="24"/>
                <w:szCs w:val="24"/>
                <w:lang w:val="id-ID"/>
              </w:rPr>
              <w:t xml:space="preserve"> Dan </w:t>
            </w:r>
            <w:proofErr w:type="spellStart"/>
            <w:r w:rsidRPr="00385B18">
              <w:rPr>
                <w:rFonts w:ascii="Times New Roman" w:hAnsi="Times New Roman" w:cs="Times New Roman"/>
                <w:sz w:val="24"/>
                <w:szCs w:val="24"/>
              </w:rPr>
              <w:t>Nila</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Nuzula</w:t>
            </w:r>
            <w:proofErr w:type="spellEnd"/>
            <w:r w:rsidRPr="00385B18">
              <w:rPr>
                <w:rFonts w:ascii="Times New Roman" w:hAnsi="Times New Roman" w:cs="Times New Roman"/>
                <w:sz w:val="24"/>
                <w:szCs w:val="24"/>
              </w:rPr>
              <w:t xml:space="preserve"> Firdausi</w:t>
            </w:r>
            <w:r>
              <w:rPr>
                <w:rFonts w:ascii="Times New Roman" w:hAnsi="Times New Roman" w:cs="Times New Roman"/>
                <w:sz w:val="24"/>
                <w:szCs w:val="24"/>
                <w:lang w:val="id-ID"/>
              </w:rPr>
              <w:t xml:space="preserve"> (2017)</w:t>
            </w:r>
          </w:p>
        </w:tc>
        <w:tc>
          <w:tcPr>
            <w:tcW w:w="2410" w:type="dxa"/>
          </w:tcPr>
          <w:p w:rsidR="00153B06" w:rsidRPr="00385B18" w:rsidRDefault="00153B06" w:rsidP="00153B06">
            <w:pPr>
              <w:pStyle w:val="ListParagraph"/>
              <w:numPr>
                <w:ilvl w:val="0"/>
                <w:numId w:val="7"/>
              </w:numPr>
              <w:tabs>
                <w:tab w:val="left" w:pos="0"/>
              </w:tabs>
              <w:ind w:left="176" w:right="6" w:hanging="142"/>
              <w:jc w:val="both"/>
              <w:rPr>
                <w:rFonts w:ascii="Times New Roman" w:hAnsi="Times New Roman" w:cs="Times New Roman"/>
                <w:sz w:val="24"/>
                <w:szCs w:val="24"/>
                <w:lang w:val="id-ID"/>
              </w:rPr>
            </w:pPr>
            <w:r>
              <w:rPr>
                <w:rFonts w:ascii="Times New Roman" w:hAnsi="Times New Roman" w:cs="Times New Roman"/>
                <w:sz w:val="24"/>
                <w:szCs w:val="24"/>
              </w:rPr>
              <w:t>P</w:t>
            </w:r>
            <w:r>
              <w:rPr>
                <w:rFonts w:ascii="Times New Roman" w:hAnsi="Times New Roman" w:cs="Times New Roman"/>
                <w:sz w:val="24"/>
                <w:szCs w:val="24"/>
                <w:lang w:val="id-ID"/>
              </w:rPr>
              <w:t>T</w:t>
            </w:r>
            <w:r w:rsidRPr="00385B18">
              <w:rPr>
                <w:rFonts w:ascii="Times New Roman" w:hAnsi="Times New Roman" w:cs="Times New Roman"/>
                <w:sz w:val="24"/>
                <w:szCs w:val="24"/>
              </w:rPr>
              <w:t xml:space="preserve"> Bank </w:t>
            </w:r>
            <w:proofErr w:type="spellStart"/>
            <w:r w:rsidRPr="00385B18">
              <w:rPr>
                <w:rFonts w:ascii="Times New Roman" w:hAnsi="Times New Roman" w:cs="Times New Roman"/>
                <w:sz w:val="24"/>
                <w:szCs w:val="24"/>
              </w:rPr>
              <w:t>Cimb</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Niaga</w:t>
            </w:r>
            <w:proofErr w:type="spellEnd"/>
          </w:p>
          <w:p w:rsidR="00153B06" w:rsidRPr="00385B18" w:rsidRDefault="00153B06" w:rsidP="00153B06">
            <w:pPr>
              <w:pStyle w:val="ListParagraph"/>
              <w:numPr>
                <w:ilvl w:val="0"/>
                <w:numId w:val="7"/>
              </w:numPr>
              <w:tabs>
                <w:tab w:val="left" w:pos="0"/>
              </w:tabs>
              <w:ind w:left="176" w:right="6" w:hanging="142"/>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Perusahaan Yang Terdaftar Di Bursa Efek Indonesia</w:t>
            </w:r>
          </w:p>
          <w:p w:rsidR="00153B06" w:rsidRPr="00385B18" w:rsidRDefault="00153B06" w:rsidP="00153B06">
            <w:pPr>
              <w:pStyle w:val="ListParagraph"/>
              <w:numPr>
                <w:ilvl w:val="0"/>
                <w:numId w:val="7"/>
              </w:numPr>
              <w:tabs>
                <w:tab w:val="left" w:pos="0"/>
              </w:tabs>
              <w:ind w:left="176" w:right="6" w:hanging="142"/>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Perusahaan Yang Terdaftar Di Bursa Efek Indonesia</w:t>
            </w:r>
          </w:p>
          <w:p w:rsidR="00153B06" w:rsidRPr="00385B18" w:rsidRDefault="00153B06" w:rsidP="00153B06">
            <w:pPr>
              <w:pStyle w:val="ListParagraph"/>
              <w:numPr>
                <w:ilvl w:val="0"/>
                <w:numId w:val="7"/>
              </w:numPr>
              <w:tabs>
                <w:tab w:val="left" w:pos="0"/>
              </w:tabs>
              <w:ind w:left="176" w:right="6" w:hanging="142"/>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Perusahaan Yang Terdaftar Di Bursa Efek Indonesia</w:t>
            </w:r>
          </w:p>
        </w:tc>
      </w:tr>
      <w:tr w:rsidR="00153B06" w:rsidTr="00D2259A">
        <w:tc>
          <w:tcPr>
            <w:tcW w:w="1560" w:type="dxa"/>
            <w:vMerge/>
          </w:tcPr>
          <w:p w:rsidR="00153B06" w:rsidRPr="00385B18" w:rsidRDefault="00153B06" w:rsidP="00D2259A">
            <w:pPr>
              <w:ind w:right="6"/>
              <w:jc w:val="both"/>
              <w:rPr>
                <w:rFonts w:ascii="Times New Roman" w:hAnsi="Times New Roman" w:cs="Times New Roman"/>
                <w:sz w:val="24"/>
                <w:szCs w:val="24"/>
                <w:lang w:val="id-ID"/>
              </w:rPr>
            </w:pPr>
          </w:p>
        </w:tc>
        <w:tc>
          <w:tcPr>
            <w:tcW w:w="1701" w:type="dxa"/>
          </w:tcPr>
          <w:p w:rsidR="00153B06" w:rsidRPr="00385B18" w:rsidRDefault="00153B06" w:rsidP="00D2259A">
            <w:pPr>
              <w:ind w:right="6"/>
              <w:jc w:val="both"/>
              <w:rPr>
                <w:rFonts w:ascii="Times New Roman" w:hAnsi="Times New Roman" w:cs="Times New Roman"/>
                <w:sz w:val="24"/>
                <w:szCs w:val="24"/>
                <w:lang w:val="id-ID"/>
              </w:rPr>
            </w:pPr>
            <w:r w:rsidRPr="00385B18">
              <w:rPr>
                <w:rFonts w:ascii="Times New Roman" w:hAnsi="Times New Roman" w:cs="Times New Roman"/>
                <w:sz w:val="24"/>
                <w:szCs w:val="24"/>
                <w:lang w:val="id-ID"/>
              </w:rPr>
              <w:t>Menemukan Bukti Bahwa Tidak Terdapat Perbedaan Signifikan Kinerja Keuangan Sebelum Dan Sesudah Merger Dan Akuisisi</w:t>
            </w:r>
          </w:p>
        </w:tc>
        <w:tc>
          <w:tcPr>
            <w:tcW w:w="2551" w:type="dxa"/>
          </w:tcPr>
          <w:p w:rsidR="00153B06" w:rsidRPr="00385B18" w:rsidRDefault="00153B06" w:rsidP="00153B06">
            <w:pPr>
              <w:pStyle w:val="ListParagraph"/>
              <w:numPr>
                <w:ilvl w:val="0"/>
                <w:numId w:val="6"/>
              </w:numPr>
              <w:tabs>
                <w:tab w:val="left" w:pos="33"/>
              </w:tabs>
              <w:ind w:left="175" w:right="6" w:hanging="175"/>
              <w:jc w:val="both"/>
              <w:rPr>
                <w:rFonts w:ascii="Times New Roman" w:hAnsi="Times New Roman" w:cs="Times New Roman"/>
                <w:sz w:val="24"/>
                <w:szCs w:val="24"/>
                <w:lang w:val="id-ID"/>
              </w:rPr>
            </w:pPr>
            <w:proofErr w:type="spellStart"/>
            <w:r w:rsidRPr="00385B18">
              <w:rPr>
                <w:rFonts w:ascii="Times New Roman" w:hAnsi="Times New Roman" w:cs="Times New Roman"/>
                <w:sz w:val="24"/>
                <w:szCs w:val="24"/>
              </w:rPr>
              <w:t>Putri</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Novaliza</w:t>
            </w:r>
            <w:proofErr w:type="spellEnd"/>
            <w:r w:rsidRPr="00385B18">
              <w:rPr>
                <w:rFonts w:ascii="Times New Roman" w:hAnsi="Times New Roman" w:cs="Times New Roman"/>
                <w:sz w:val="24"/>
                <w:szCs w:val="24"/>
                <w:lang w:val="id-ID"/>
              </w:rPr>
              <w:t xml:space="preserve"> Dan </w:t>
            </w:r>
            <w:proofErr w:type="spellStart"/>
            <w:r w:rsidRPr="00385B18">
              <w:rPr>
                <w:rFonts w:ascii="Times New Roman" w:hAnsi="Times New Roman" w:cs="Times New Roman"/>
                <w:sz w:val="24"/>
                <w:szCs w:val="24"/>
              </w:rPr>
              <w:t>Atik</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Djajanti</w:t>
            </w:r>
            <w:proofErr w:type="spellEnd"/>
            <w:r w:rsidRPr="00385B18">
              <w:rPr>
                <w:rFonts w:ascii="Times New Roman" w:hAnsi="Times New Roman" w:cs="Times New Roman"/>
                <w:sz w:val="24"/>
                <w:szCs w:val="24"/>
                <w:lang w:val="id-ID"/>
              </w:rPr>
              <w:t xml:space="preserve"> (2013)</w:t>
            </w:r>
          </w:p>
          <w:p w:rsidR="00153B06" w:rsidRPr="00385B18" w:rsidRDefault="00153B06" w:rsidP="00153B06">
            <w:pPr>
              <w:pStyle w:val="ListParagraph"/>
              <w:numPr>
                <w:ilvl w:val="0"/>
                <w:numId w:val="6"/>
              </w:numPr>
              <w:tabs>
                <w:tab w:val="left" w:pos="33"/>
              </w:tabs>
              <w:ind w:left="175" w:right="6" w:hanging="175"/>
              <w:jc w:val="both"/>
              <w:rPr>
                <w:rFonts w:ascii="Times New Roman" w:hAnsi="Times New Roman" w:cs="Times New Roman"/>
                <w:sz w:val="24"/>
                <w:szCs w:val="24"/>
                <w:lang w:val="id-ID"/>
              </w:rPr>
            </w:pPr>
            <w:proofErr w:type="spellStart"/>
            <w:r w:rsidRPr="00385B18">
              <w:rPr>
                <w:rFonts w:ascii="Times New Roman" w:hAnsi="Times New Roman" w:cs="Times New Roman"/>
                <w:sz w:val="24"/>
                <w:szCs w:val="24"/>
              </w:rPr>
              <w:t>Nidia</w:t>
            </w:r>
            <w:proofErr w:type="spellEnd"/>
            <w:r w:rsidRPr="00385B18">
              <w:rPr>
                <w:rFonts w:ascii="Times New Roman" w:hAnsi="Times New Roman" w:cs="Times New Roman"/>
                <w:sz w:val="24"/>
                <w:szCs w:val="24"/>
              </w:rPr>
              <w:t xml:space="preserve"> </w:t>
            </w:r>
            <w:proofErr w:type="spellStart"/>
            <w:r w:rsidRPr="00385B18">
              <w:rPr>
                <w:rFonts w:ascii="Times New Roman" w:hAnsi="Times New Roman" w:cs="Times New Roman"/>
                <w:sz w:val="24"/>
                <w:szCs w:val="24"/>
              </w:rPr>
              <w:t>Anggraini</w:t>
            </w:r>
            <w:proofErr w:type="spellEnd"/>
            <w:r w:rsidRPr="00385B18">
              <w:rPr>
                <w:rFonts w:ascii="Times New Roman" w:hAnsi="Times New Roman" w:cs="Times New Roman"/>
                <w:sz w:val="24"/>
                <w:szCs w:val="24"/>
              </w:rPr>
              <w:t xml:space="preserve"> Lestari </w:t>
            </w:r>
            <w:r w:rsidRPr="00385B18">
              <w:rPr>
                <w:rFonts w:ascii="Times New Roman" w:hAnsi="Times New Roman" w:cs="Times New Roman"/>
                <w:sz w:val="24"/>
                <w:szCs w:val="24"/>
                <w:lang w:val="id-ID"/>
              </w:rPr>
              <w:t>(2015)</w:t>
            </w:r>
          </w:p>
          <w:p w:rsidR="00153B06" w:rsidRPr="00385B18" w:rsidRDefault="00153B06" w:rsidP="00153B06">
            <w:pPr>
              <w:pStyle w:val="ListParagraph"/>
              <w:numPr>
                <w:ilvl w:val="0"/>
                <w:numId w:val="6"/>
              </w:numPr>
              <w:tabs>
                <w:tab w:val="left" w:pos="33"/>
              </w:tabs>
              <w:ind w:left="175" w:right="6" w:hanging="175"/>
              <w:jc w:val="both"/>
              <w:rPr>
                <w:rFonts w:ascii="Times New Roman" w:hAnsi="Times New Roman" w:cs="Times New Roman"/>
                <w:sz w:val="24"/>
                <w:szCs w:val="24"/>
                <w:lang w:val="id-ID"/>
              </w:rPr>
            </w:pPr>
            <w:r w:rsidRPr="00385B18">
              <w:rPr>
                <w:rFonts w:ascii="Times New Roman" w:hAnsi="Times New Roman" w:cs="Times New Roman"/>
                <w:color w:val="000000"/>
                <w:sz w:val="24"/>
                <w:szCs w:val="24"/>
                <w:lang w:val="id-ID" w:eastAsia="en-US"/>
              </w:rPr>
              <w:t>Ira Aprilita, Hj. Rina Tjandrakirana</w:t>
            </w:r>
            <w:r w:rsidRPr="00385B18">
              <w:rPr>
                <w:rFonts w:ascii="Times New Roman" w:hAnsi="Times New Roman" w:cs="Times New Roman"/>
                <w:sz w:val="24"/>
                <w:szCs w:val="24"/>
                <w:lang w:val="id-ID" w:eastAsia="en-US"/>
              </w:rPr>
              <w:t>, Dan  H. Aspahani (2013)</w:t>
            </w:r>
          </w:p>
          <w:p w:rsidR="00153B06" w:rsidRPr="00385B18" w:rsidRDefault="00153B06" w:rsidP="00153B06">
            <w:pPr>
              <w:pStyle w:val="ListParagraph"/>
              <w:numPr>
                <w:ilvl w:val="0"/>
                <w:numId w:val="6"/>
              </w:numPr>
              <w:tabs>
                <w:tab w:val="left" w:pos="33"/>
              </w:tabs>
              <w:ind w:left="175" w:right="6" w:hanging="175"/>
              <w:jc w:val="both"/>
              <w:rPr>
                <w:rFonts w:ascii="Times New Roman" w:hAnsi="Times New Roman" w:cs="Times New Roman"/>
                <w:sz w:val="24"/>
                <w:szCs w:val="24"/>
                <w:lang w:val="id-ID"/>
              </w:rPr>
            </w:pPr>
            <w:r w:rsidRPr="00385B18">
              <w:rPr>
                <w:rFonts w:ascii="Times New Roman" w:hAnsi="Times New Roman" w:cs="Times New Roman"/>
                <w:bCs/>
                <w:color w:val="000000"/>
                <w:sz w:val="24"/>
                <w:szCs w:val="24"/>
                <w:lang w:val="id-ID" w:eastAsia="en-US"/>
              </w:rPr>
              <w:t>Ardillahidayah Dan</w:t>
            </w:r>
            <w:r w:rsidRPr="00385B18">
              <w:rPr>
                <w:rFonts w:ascii="Times New Roman" w:hAnsi="Times New Roman" w:cs="Times New Roman"/>
                <w:bCs/>
                <w:sz w:val="24"/>
                <w:szCs w:val="24"/>
                <w:lang w:val="id-ID" w:eastAsia="en-US"/>
              </w:rPr>
              <w:t xml:space="preserve"> </w:t>
            </w:r>
            <w:r w:rsidRPr="00385B18">
              <w:rPr>
                <w:rFonts w:ascii="Times New Roman" w:hAnsi="Times New Roman" w:cs="Times New Roman"/>
                <w:bCs/>
                <w:color w:val="000000"/>
                <w:sz w:val="24"/>
                <w:szCs w:val="24"/>
                <w:lang w:val="id-ID" w:eastAsia="en-US"/>
              </w:rPr>
              <w:t>Hadi Sunaryo</w:t>
            </w:r>
          </w:p>
          <w:p w:rsidR="00153B06" w:rsidRPr="00385B18" w:rsidRDefault="00153B06" w:rsidP="00153B06">
            <w:pPr>
              <w:pStyle w:val="ListParagraph"/>
              <w:numPr>
                <w:ilvl w:val="0"/>
                <w:numId w:val="6"/>
              </w:numPr>
              <w:tabs>
                <w:tab w:val="left" w:pos="33"/>
              </w:tabs>
              <w:ind w:left="175" w:right="6" w:hanging="175"/>
              <w:jc w:val="both"/>
              <w:rPr>
                <w:rFonts w:ascii="Times New Roman" w:hAnsi="Times New Roman" w:cs="Times New Roman"/>
                <w:sz w:val="24"/>
                <w:szCs w:val="24"/>
                <w:lang w:val="id-ID"/>
              </w:rPr>
            </w:pPr>
            <w:r w:rsidRPr="00385B18">
              <w:rPr>
                <w:rFonts w:ascii="Times New Roman" w:hAnsi="Times New Roman" w:cs="Times New Roman"/>
                <w:sz w:val="24"/>
                <w:szCs w:val="24"/>
              </w:rPr>
              <w:t xml:space="preserve">Rey </w:t>
            </w:r>
            <w:proofErr w:type="spellStart"/>
            <w:r w:rsidRPr="00385B18">
              <w:rPr>
                <w:rFonts w:ascii="Times New Roman" w:hAnsi="Times New Roman" w:cs="Times New Roman"/>
                <w:sz w:val="24"/>
                <w:szCs w:val="24"/>
              </w:rPr>
              <w:t>Arinta</w:t>
            </w:r>
            <w:proofErr w:type="spellEnd"/>
            <w:r>
              <w:rPr>
                <w:rFonts w:ascii="Times New Roman" w:hAnsi="Times New Roman" w:cs="Times New Roman"/>
                <w:sz w:val="24"/>
                <w:szCs w:val="24"/>
                <w:lang w:val="id-ID"/>
              </w:rPr>
              <w:t xml:space="preserve"> (2016)</w:t>
            </w:r>
          </w:p>
        </w:tc>
        <w:tc>
          <w:tcPr>
            <w:tcW w:w="2410" w:type="dxa"/>
          </w:tcPr>
          <w:p w:rsidR="00153B06" w:rsidRPr="00385B18" w:rsidRDefault="00153B06" w:rsidP="00153B06">
            <w:pPr>
              <w:pStyle w:val="ListParagraph"/>
              <w:numPr>
                <w:ilvl w:val="0"/>
                <w:numId w:val="6"/>
              </w:numPr>
              <w:ind w:left="176" w:right="6" w:hanging="176"/>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 xml:space="preserve">Perusahaan </w:t>
            </w:r>
            <w:r w:rsidRPr="00385B18">
              <w:rPr>
                <w:rFonts w:ascii="Times New Roman" w:eastAsia="Times New Roman" w:hAnsi="Times New Roman" w:cs="Times New Roman"/>
                <w:i/>
                <w:sz w:val="24"/>
                <w:szCs w:val="24"/>
                <w:lang w:val="id-ID"/>
              </w:rPr>
              <w:t>Go Public</w:t>
            </w:r>
            <w:r w:rsidRPr="00385B18">
              <w:rPr>
                <w:rFonts w:ascii="Times New Roman" w:eastAsia="Times New Roman" w:hAnsi="Times New Roman" w:cs="Times New Roman"/>
                <w:sz w:val="24"/>
                <w:szCs w:val="24"/>
                <w:lang w:val="id-ID"/>
              </w:rPr>
              <w:t xml:space="preserve"> Yang Terdaftar Di Bursa Efek Indonesia</w:t>
            </w:r>
          </w:p>
          <w:p w:rsidR="00153B06" w:rsidRPr="00385B18" w:rsidRDefault="00153B06" w:rsidP="00153B06">
            <w:pPr>
              <w:pStyle w:val="ListParagraph"/>
              <w:numPr>
                <w:ilvl w:val="0"/>
                <w:numId w:val="6"/>
              </w:numPr>
              <w:ind w:left="176" w:right="6" w:hanging="176"/>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 xml:space="preserve">Perusahaan </w:t>
            </w:r>
            <w:r w:rsidRPr="00385B18">
              <w:rPr>
                <w:rFonts w:ascii="Times New Roman" w:eastAsia="Times New Roman" w:hAnsi="Times New Roman" w:cs="Times New Roman"/>
                <w:i/>
                <w:sz w:val="24"/>
                <w:szCs w:val="24"/>
                <w:lang w:val="id-ID"/>
              </w:rPr>
              <w:t>Go Public</w:t>
            </w:r>
            <w:r w:rsidRPr="00385B18">
              <w:rPr>
                <w:rFonts w:ascii="Times New Roman" w:eastAsia="Times New Roman" w:hAnsi="Times New Roman" w:cs="Times New Roman"/>
                <w:sz w:val="24"/>
                <w:szCs w:val="24"/>
                <w:lang w:val="id-ID"/>
              </w:rPr>
              <w:t xml:space="preserve"> Yang Terdaftar Di Bursa Efek Indonesia</w:t>
            </w:r>
          </w:p>
          <w:p w:rsidR="00153B06" w:rsidRPr="00385B18" w:rsidRDefault="00153B06" w:rsidP="00153B06">
            <w:pPr>
              <w:pStyle w:val="ListParagraph"/>
              <w:numPr>
                <w:ilvl w:val="0"/>
                <w:numId w:val="6"/>
              </w:numPr>
              <w:ind w:left="176" w:right="6" w:hanging="176"/>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Perusahaan Go Public Di Bursa Efek Indonesia</w:t>
            </w:r>
          </w:p>
          <w:p w:rsidR="00153B06" w:rsidRPr="00385B18" w:rsidRDefault="00153B06" w:rsidP="00153B06">
            <w:pPr>
              <w:pStyle w:val="ListParagraph"/>
              <w:numPr>
                <w:ilvl w:val="0"/>
                <w:numId w:val="6"/>
              </w:numPr>
              <w:ind w:left="176" w:right="6" w:hanging="176"/>
              <w:jc w:val="both"/>
              <w:rPr>
                <w:rFonts w:ascii="Times New Roman" w:hAnsi="Times New Roman" w:cs="Times New Roman"/>
                <w:sz w:val="24"/>
                <w:szCs w:val="24"/>
                <w:lang w:val="id-ID"/>
              </w:rPr>
            </w:pPr>
            <w:r w:rsidRPr="00385B18">
              <w:rPr>
                <w:rFonts w:ascii="Times New Roman" w:eastAsiaTheme="minorHAnsi" w:hAnsi="Times New Roman" w:cs="Times New Roman"/>
                <w:bCs/>
                <w:color w:val="000000"/>
                <w:sz w:val="24"/>
                <w:szCs w:val="24"/>
                <w:lang w:val="id-ID" w:eastAsia="en-US"/>
              </w:rPr>
              <w:t>Perusahaan Pengakuisisi Yang Terdaftar Di Bei</w:t>
            </w:r>
          </w:p>
          <w:p w:rsidR="00153B06" w:rsidRPr="00385B18" w:rsidRDefault="00153B06" w:rsidP="00153B06">
            <w:pPr>
              <w:pStyle w:val="ListParagraph"/>
              <w:numPr>
                <w:ilvl w:val="0"/>
                <w:numId w:val="6"/>
              </w:numPr>
              <w:ind w:left="176" w:right="6" w:hanging="176"/>
              <w:jc w:val="both"/>
              <w:rPr>
                <w:rFonts w:ascii="Times New Roman" w:hAnsi="Times New Roman" w:cs="Times New Roman"/>
                <w:sz w:val="24"/>
                <w:szCs w:val="24"/>
                <w:lang w:val="id-ID"/>
              </w:rPr>
            </w:pPr>
            <w:r w:rsidRPr="00385B18">
              <w:rPr>
                <w:rFonts w:ascii="Times New Roman" w:eastAsia="Times New Roman" w:hAnsi="Times New Roman" w:cs="Times New Roman"/>
                <w:sz w:val="24"/>
                <w:szCs w:val="24"/>
                <w:lang w:val="id-ID"/>
              </w:rPr>
              <w:t>Perusahaan Yang Terdaftar Di Bursa Efek Indonesia</w:t>
            </w:r>
          </w:p>
        </w:tc>
      </w:tr>
    </w:tbl>
    <w:p w:rsidR="00153B06" w:rsidRDefault="00153B06" w:rsidP="00153B06">
      <w:pPr>
        <w:spacing w:line="480" w:lineRule="auto"/>
        <w:ind w:left="567" w:right="6" w:firstLine="567"/>
        <w:jc w:val="center"/>
        <w:rPr>
          <w:rFonts w:ascii="Times New Roman" w:hAnsi="Times New Roman" w:cs="Times New Roman"/>
          <w:sz w:val="24"/>
          <w:szCs w:val="24"/>
          <w:lang w:val="id-ID"/>
        </w:rPr>
      </w:pPr>
    </w:p>
    <w:p w:rsidR="00153B06" w:rsidRDefault="00153B06" w:rsidP="00153B06">
      <w:pPr>
        <w:spacing w:line="480" w:lineRule="auto"/>
        <w:ind w:left="567" w:right="6" w:firstLine="567"/>
        <w:jc w:val="both"/>
        <w:rPr>
          <w:rFonts w:ascii="Times New Roman" w:hAnsi="Times New Roman" w:cs="Times New Roman"/>
          <w:sz w:val="24"/>
          <w:szCs w:val="24"/>
          <w:lang w:val="id-ID"/>
        </w:rPr>
      </w:pPr>
      <w:r w:rsidRPr="00104372">
        <w:rPr>
          <w:rFonts w:ascii="Times New Roman" w:hAnsi="Times New Roman" w:cs="Times New Roman"/>
          <w:sz w:val="24"/>
          <w:szCs w:val="24"/>
          <w:lang w:val="id-ID"/>
        </w:rPr>
        <w:t>Dalam beberapa penelitian yang telah dilakukan, seperti penelitian</w:t>
      </w:r>
      <w:r>
        <w:rPr>
          <w:rFonts w:ascii="Times New Roman" w:hAnsi="Times New Roman" w:cs="Times New Roman"/>
          <w:sz w:val="24"/>
          <w:szCs w:val="24"/>
          <w:lang w:val="id-ID"/>
        </w:rPr>
        <w:t xml:space="preserve"> Lestari</w:t>
      </w:r>
      <w:r w:rsidRPr="00104372">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104372">
        <w:rPr>
          <w:rFonts w:ascii="Times New Roman" w:hAnsi="Times New Roman" w:cs="Times New Roman"/>
          <w:sz w:val="24"/>
          <w:szCs w:val="24"/>
          <w:lang w:val="id-ID"/>
        </w:rPr>
        <w:t>2015</w:t>
      </w:r>
      <w:r>
        <w:rPr>
          <w:rFonts w:ascii="Times New Roman" w:hAnsi="Times New Roman" w:cs="Times New Roman"/>
          <w:sz w:val="24"/>
          <w:szCs w:val="24"/>
          <w:lang w:val="id-ID"/>
        </w:rPr>
        <w:t xml:space="preserve">) </w:t>
      </w:r>
      <w:r w:rsidRPr="00104372">
        <w:rPr>
          <w:rFonts w:ascii="Times New Roman" w:hAnsi="Times New Roman" w:cs="Times New Roman"/>
          <w:sz w:val="24"/>
          <w:szCs w:val="24"/>
          <w:lang w:val="id-ID"/>
        </w:rPr>
        <w:t xml:space="preserve">bahwa merger dan akuisisi tidak menunjukkan perbedaan yang signifikan pada periode satu tahun, </w:t>
      </w:r>
      <w:proofErr w:type="spellStart"/>
      <w:r w:rsidRPr="00104372">
        <w:rPr>
          <w:rFonts w:ascii="Times New Roman" w:hAnsi="Times New Roman" w:cs="Times New Roman"/>
          <w:sz w:val="23"/>
          <w:szCs w:val="23"/>
        </w:rPr>
        <w:t>sesudah</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melakukan</w:t>
      </w:r>
      <w:proofErr w:type="spellEnd"/>
      <w:r w:rsidRPr="00104372">
        <w:rPr>
          <w:rFonts w:ascii="Times New Roman" w:hAnsi="Times New Roman" w:cs="Times New Roman"/>
          <w:sz w:val="23"/>
          <w:szCs w:val="23"/>
        </w:rPr>
        <w:t xml:space="preserve"> merger </w:t>
      </w:r>
      <w:proofErr w:type="spellStart"/>
      <w:r w:rsidRPr="00104372">
        <w:rPr>
          <w:rFonts w:ascii="Times New Roman" w:hAnsi="Times New Roman" w:cs="Times New Roman"/>
          <w:sz w:val="23"/>
          <w:szCs w:val="23"/>
        </w:rPr>
        <w:t>atau</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akuisisi</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dengan</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tahun</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kedua</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ketiga</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dan</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keempat</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sesudah</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melakukan</w:t>
      </w:r>
      <w:proofErr w:type="spellEnd"/>
      <w:r w:rsidRPr="00104372">
        <w:rPr>
          <w:rFonts w:ascii="Times New Roman" w:hAnsi="Times New Roman" w:cs="Times New Roman"/>
          <w:sz w:val="23"/>
          <w:szCs w:val="23"/>
        </w:rPr>
        <w:t xml:space="preserve"> merger </w:t>
      </w:r>
      <w:proofErr w:type="spellStart"/>
      <w:r w:rsidRPr="00104372">
        <w:rPr>
          <w:rFonts w:ascii="Times New Roman" w:hAnsi="Times New Roman" w:cs="Times New Roman"/>
          <w:sz w:val="23"/>
          <w:szCs w:val="23"/>
        </w:rPr>
        <w:t>dan</w:t>
      </w:r>
      <w:proofErr w:type="spellEnd"/>
      <w:r w:rsidRPr="00104372">
        <w:rPr>
          <w:rFonts w:ascii="Times New Roman" w:hAnsi="Times New Roman" w:cs="Times New Roman"/>
          <w:sz w:val="23"/>
          <w:szCs w:val="23"/>
        </w:rPr>
        <w:t xml:space="preserve"> </w:t>
      </w:r>
      <w:proofErr w:type="spellStart"/>
      <w:r w:rsidRPr="00104372">
        <w:rPr>
          <w:rFonts w:ascii="Times New Roman" w:hAnsi="Times New Roman" w:cs="Times New Roman"/>
          <w:sz w:val="23"/>
          <w:szCs w:val="23"/>
        </w:rPr>
        <w:t>akuisisi</w:t>
      </w:r>
      <w:proofErr w:type="spellEnd"/>
      <w:r>
        <w:rPr>
          <w:rFonts w:ascii="Times New Roman" w:hAnsi="Times New Roman" w:cs="Times New Roman"/>
          <w:sz w:val="24"/>
          <w:szCs w:val="24"/>
          <w:lang w:val="id-ID"/>
        </w:rPr>
        <w:t>. S</w:t>
      </w:r>
      <w:r w:rsidRPr="00104372">
        <w:rPr>
          <w:rFonts w:ascii="Times New Roman" w:hAnsi="Times New Roman" w:cs="Times New Roman"/>
          <w:sz w:val="24"/>
          <w:szCs w:val="24"/>
          <w:lang w:val="id-ID"/>
        </w:rPr>
        <w:t xml:space="preserve">edangkan menurut </w:t>
      </w:r>
      <w:proofErr w:type="spellStart"/>
      <w:r w:rsidRPr="00385B18">
        <w:rPr>
          <w:rFonts w:ascii="Times New Roman" w:hAnsi="Times New Roman" w:cs="Times New Roman"/>
          <w:sz w:val="24"/>
          <w:szCs w:val="24"/>
        </w:rPr>
        <w:t>Esterlina</w:t>
      </w:r>
      <w:proofErr w:type="spellEnd"/>
      <w:r>
        <w:rPr>
          <w:rFonts w:ascii="Times New Roman" w:hAnsi="Times New Roman" w:cs="Times New Roman"/>
          <w:sz w:val="24"/>
          <w:szCs w:val="24"/>
          <w:lang w:val="id-ID"/>
        </w:rPr>
        <w:t xml:space="preserve"> d</w:t>
      </w:r>
      <w:r w:rsidRPr="00385B18">
        <w:rPr>
          <w:rFonts w:ascii="Times New Roman" w:hAnsi="Times New Roman" w:cs="Times New Roman"/>
          <w:sz w:val="24"/>
          <w:szCs w:val="24"/>
          <w:lang w:val="id-ID"/>
        </w:rPr>
        <w:t xml:space="preserve">an </w:t>
      </w:r>
      <w:r w:rsidRPr="00385B18">
        <w:rPr>
          <w:rFonts w:ascii="Times New Roman" w:hAnsi="Times New Roman" w:cs="Times New Roman"/>
          <w:sz w:val="24"/>
          <w:szCs w:val="24"/>
        </w:rPr>
        <w:t>Firdausi</w:t>
      </w:r>
      <w:r>
        <w:rPr>
          <w:rFonts w:ascii="Times New Roman" w:hAnsi="Times New Roman" w:cs="Times New Roman"/>
          <w:sz w:val="24"/>
          <w:szCs w:val="24"/>
          <w:lang w:val="id-ID"/>
        </w:rPr>
        <w:t xml:space="preserve"> (2017)</w:t>
      </w:r>
      <w:r w:rsidRPr="00104372">
        <w:rPr>
          <w:rFonts w:ascii="Times New Roman" w:hAnsi="Times New Roman" w:cs="Times New Roman"/>
          <w:sz w:val="24"/>
          <w:szCs w:val="24"/>
          <w:lang w:val="id-ID"/>
        </w:rPr>
        <w:t xml:space="preserve">, bahwa aktivitas merger dan akuisisi menghasilkan perbedaan signifikan pada ratio </w:t>
      </w:r>
      <w:r>
        <w:rPr>
          <w:rFonts w:ascii="Times New Roman" w:hAnsi="Times New Roman" w:cs="Times New Roman"/>
          <w:i/>
          <w:sz w:val="24"/>
          <w:szCs w:val="24"/>
          <w:lang w:val="id-ID"/>
        </w:rPr>
        <w:t>CR</w:t>
      </w:r>
      <w:r w:rsidRPr="00104372">
        <w:rPr>
          <w:rFonts w:ascii="Times New Roman" w:hAnsi="Times New Roman" w:cs="Times New Roman"/>
          <w:i/>
          <w:sz w:val="24"/>
          <w:szCs w:val="24"/>
          <w:lang w:val="id-ID"/>
        </w:rPr>
        <w:t>,</w:t>
      </w:r>
      <w:r>
        <w:rPr>
          <w:rFonts w:ascii="Times New Roman" w:hAnsi="Times New Roman" w:cs="Times New Roman"/>
          <w:i/>
          <w:sz w:val="24"/>
          <w:szCs w:val="24"/>
          <w:lang w:val="id-ID"/>
        </w:rPr>
        <w:t xml:space="preserve"> FATR, TATO, DER, NPM, ROA</w:t>
      </w:r>
      <w:r w:rsidRPr="00104372">
        <w:rPr>
          <w:rFonts w:ascii="Times New Roman" w:hAnsi="Times New Roman" w:cs="Times New Roman"/>
          <w:i/>
          <w:sz w:val="24"/>
          <w:szCs w:val="24"/>
          <w:lang w:val="id-ID"/>
        </w:rPr>
        <w:t xml:space="preserve"> </w:t>
      </w:r>
      <w:r w:rsidRPr="00104372">
        <w:rPr>
          <w:rFonts w:ascii="Times New Roman" w:hAnsi="Times New Roman" w:cs="Times New Roman"/>
          <w:sz w:val="24"/>
          <w:szCs w:val="24"/>
          <w:lang w:val="id-ID"/>
        </w:rPr>
        <w:t>dan</w:t>
      </w:r>
      <w:r w:rsidRPr="00104372">
        <w:rPr>
          <w:rFonts w:ascii="Times New Roman" w:hAnsi="Times New Roman" w:cs="Times New Roman"/>
          <w:i/>
          <w:sz w:val="24"/>
          <w:szCs w:val="24"/>
          <w:lang w:val="id-ID"/>
        </w:rPr>
        <w:t xml:space="preserve"> </w:t>
      </w:r>
      <w:r>
        <w:rPr>
          <w:rFonts w:ascii="Times New Roman" w:hAnsi="Times New Roman" w:cs="Times New Roman"/>
          <w:i/>
          <w:sz w:val="24"/>
          <w:szCs w:val="24"/>
          <w:lang w:val="id-ID"/>
        </w:rPr>
        <w:t>EPS</w:t>
      </w:r>
      <w:r w:rsidRPr="00104372">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Penelitian Normalita (2018)</w:t>
      </w:r>
      <w:r w:rsidRPr="00104372">
        <w:rPr>
          <w:rFonts w:ascii="Times New Roman" w:hAnsi="Times New Roman" w:cs="Times New Roman"/>
          <w:sz w:val="24"/>
          <w:szCs w:val="24"/>
          <w:lang w:val="id-ID"/>
        </w:rPr>
        <w:t xml:space="preserve"> pada variabel DER yang diuji dengan </w:t>
      </w:r>
      <w:r w:rsidRPr="00104372">
        <w:rPr>
          <w:rFonts w:ascii="Times New Roman" w:hAnsi="Times New Roman" w:cs="Times New Roman"/>
          <w:i/>
          <w:sz w:val="24"/>
          <w:szCs w:val="24"/>
          <w:lang w:val="id-ID"/>
        </w:rPr>
        <w:t>Wilcoxon Signed Ranks Test</w:t>
      </w:r>
      <w:r w:rsidRPr="00104372">
        <w:rPr>
          <w:rFonts w:ascii="Times New Roman" w:hAnsi="Times New Roman" w:cs="Times New Roman"/>
          <w:sz w:val="24"/>
          <w:szCs w:val="24"/>
          <w:lang w:val="id-ID"/>
        </w:rPr>
        <w:t xml:space="preserve"> menunjukkan adanya perbedaan yang signifkan antara sebelum dan sesudah merger, sedangkan </w:t>
      </w:r>
      <w:r>
        <w:rPr>
          <w:rFonts w:ascii="Times New Roman" w:hAnsi="Times New Roman" w:cs="Times New Roman"/>
          <w:sz w:val="24"/>
          <w:szCs w:val="24"/>
          <w:lang w:val="id-ID"/>
        </w:rPr>
        <w:t>penelitian Arinta (2016</w:t>
      </w:r>
      <w:r w:rsidRPr="0010437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rasio </w:t>
      </w:r>
      <w:r w:rsidRPr="00104372">
        <w:rPr>
          <w:rFonts w:ascii="Times New Roman" w:hAnsi="Times New Roman" w:cs="Times New Roman"/>
          <w:sz w:val="24"/>
          <w:szCs w:val="24"/>
          <w:lang w:val="id-ID"/>
        </w:rPr>
        <w:t xml:space="preserve">DER </w:t>
      </w:r>
      <w:r>
        <w:rPr>
          <w:rFonts w:ascii="Times New Roman" w:hAnsi="Times New Roman" w:cs="Times New Roman"/>
          <w:sz w:val="24"/>
          <w:szCs w:val="24"/>
          <w:lang w:val="id-ID"/>
        </w:rPr>
        <w:t xml:space="preserve">yang diuji dengan </w:t>
      </w:r>
      <w:r w:rsidRPr="00104372">
        <w:rPr>
          <w:rFonts w:ascii="Times New Roman" w:hAnsi="Times New Roman" w:cs="Times New Roman"/>
          <w:i/>
          <w:sz w:val="24"/>
          <w:szCs w:val="24"/>
          <w:lang w:val="id-ID"/>
        </w:rPr>
        <w:t>Wilcoxon Signed Ranks Test</w:t>
      </w:r>
      <w:r w:rsidRPr="00104372">
        <w:rPr>
          <w:rFonts w:ascii="Times New Roman" w:hAnsi="Times New Roman" w:cs="Times New Roman"/>
          <w:sz w:val="24"/>
          <w:szCs w:val="24"/>
          <w:lang w:val="id-ID"/>
        </w:rPr>
        <w:t xml:space="preserve"> menunjukkan</w:t>
      </w:r>
      <w:r>
        <w:rPr>
          <w:rFonts w:ascii="Times New Roman" w:hAnsi="Times New Roman" w:cs="Times New Roman"/>
          <w:sz w:val="24"/>
          <w:szCs w:val="24"/>
          <w:lang w:val="id-ID"/>
        </w:rPr>
        <w:t xml:space="preserve"> </w:t>
      </w:r>
      <w:r w:rsidRPr="00104372">
        <w:rPr>
          <w:rFonts w:ascii="Times New Roman" w:hAnsi="Times New Roman" w:cs="Times New Roman"/>
          <w:sz w:val="24"/>
          <w:szCs w:val="24"/>
          <w:lang w:val="id-ID"/>
        </w:rPr>
        <w:t>tidak ada perbedaan sebelum dan sesudah merger dan akuisisi pada perusahaan.</w:t>
      </w:r>
    </w:p>
    <w:p w:rsidR="00153B06" w:rsidRPr="003A4CA2" w:rsidRDefault="00153B06" w:rsidP="00153B06">
      <w:pPr>
        <w:spacing w:line="480" w:lineRule="auto"/>
        <w:ind w:left="567" w:right="6"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tersebut, peneliti melakukan penelitian untuk menganalisis perbedaan kinerja keuangan sebelum dan sesudah merger dan akuisisi pada perusahaan non keuangan yang terdaftar di BEI pada tahun 2012 – 2016.</w:t>
      </w:r>
    </w:p>
    <w:p w:rsidR="00153B06" w:rsidRPr="00E66961" w:rsidRDefault="00153B06" w:rsidP="00153B06">
      <w:pPr>
        <w:pStyle w:val="ListParagraph"/>
        <w:numPr>
          <w:ilvl w:val="0"/>
          <w:numId w:val="1"/>
        </w:numPr>
        <w:spacing w:before="240" w:line="480" w:lineRule="auto"/>
        <w:ind w:left="567" w:hanging="567"/>
        <w:jc w:val="both"/>
        <w:rPr>
          <w:rFonts w:ascii="Times New Roman" w:hAnsi="Times New Roman" w:cs="Times New Roman"/>
          <w:b/>
          <w:sz w:val="24"/>
          <w:szCs w:val="24"/>
          <w:lang w:val="id-ID" w:eastAsia="en-US"/>
        </w:rPr>
      </w:pPr>
      <w:r w:rsidRPr="00E66961">
        <w:rPr>
          <w:rFonts w:ascii="Times New Roman" w:hAnsi="Times New Roman" w:cs="Times New Roman"/>
          <w:b/>
          <w:sz w:val="24"/>
          <w:szCs w:val="24"/>
          <w:lang w:val="id-ID" w:eastAsia="en-US"/>
        </w:rPr>
        <w:t>Identifikasi Masalah</w:t>
      </w:r>
    </w:p>
    <w:p w:rsidR="00153B06" w:rsidRDefault="00153B06" w:rsidP="00153B06">
      <w:pPr>
        <w:spacing w:after="160" w:line="480" w:lineRule="auto"/>
        <w:ind w:left="567" w:firstLine="567"/>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Berdasarkan latar belakang di atas, maka dapat diidentifikasikan b</w:t>
      </w:r>
      <w:r>
        <w:rPr>
          <w:rFonts w:ascii="Times New Roman" w:hAnsi="Times New Roman" w:cs="Times New Roman"/>
          <w:sz w:val="24"/>
          <w:szCs w:val="24"/>
          <w:lang w:val="id-ID" w:eastAsia="en-US"/>
        </w:rPr>
        <w:t>eberapa masalah sebagai berikut</w:t>
      </w:r>
      <w:r w:rsidRPr="001731D1">
        <w:rPr>
          <w:rFonts w:ascii="Times New Roman" w:hAnsi="Times New Roman" w:cs="Times New Roman"/>
          <w:sz w:val="24"/>
          <w:szCs w:val="24"/>
          <w:lang w:val="id-ID" w:eastAsia="en-US"/>
        </w:rPr>
        <w:t>:</w:t>
      </w:r>
    </w:p>
    <w:p w:rsidR="00153B06" w:rsidRDefault="00153B06" w:rsidP="00153B06">
      <w:pPr>
        <w:pStyle w:val="ListParagraph"/>
        <w:numPr>
          <w:ilvl w:val="0"/>
          <w:numId w:val="2"/>
        </w:numPr>
        <w:tabs>
          <w:tab w:val="left" w:pos="851"/>
        </w:tabs>
        <w:spacing w:after="160" w:line="480" w:lineRule="auto"/>
        <w:jc w:val="both"/>
        <w:rPr>
          <w:rFonts w:ascii="Times New Roman" w:hAnsi="Times New Roman" w:cs="Times New Roman"/>
          <w:sz w:val="24"/>
          <w:szCs w:val="24"/>
          <w:lang w:val="id-ID" w:eastAsia="en-US"/>
        </w:rPr>
      </w:pPr>
      <w:r w:rsidRPr="00EA2FA4">
        <w:rPr>
          <w:rFonts w:ascii="Times New Roman" w:hAnsi="Times New Roman" w:cs="Times New Roman"/>
          <w:sz w:val="24"/>
          <w:szCs w:val="24"/>
          <w:lang w:val="id-ID" w:eastAsia="en-US"/>
        </w:rPr>
        <w:t xml:space="preserve">Apakah terdapat perbedaan tingkat profitabilitas yang ditunjukkan oleh </w:t>
      </w:r>
      <w:r>
        <w:rPr>
          <w:rFonts w:ascii="Times New Roman" w:hAnsi="Times New Roman" w:cs="Times New Roman"/>
          <w:i/>
          <w:sz w:val="24"/>
          <w:szCs w:val="24"/>
          <w:lang w:val="id-ID" w:eastAsia="en-US"/>
        </w:rPr>
        <w:t xml:space="preserve">Net </w:t>
      </w:r>
      <w:r w:rsidRPr="00EA2FA4">
        <w:rPr>
          <w:rFonts w:ascii="Times New Roman" w:hAnsi="Times New Roman" w:cs="Times New Roman"/>
          <w:i/>
          <w:sz w:val="24"/>
          <w:szCs w:val="24"/>
          <w:lang w:val="id-ID" w:eastAsia="en-US"/>
        </w:rPr>
        <w:t>profit</w:t>
      </w:r>
      <w:r>
        <w:rPr>
          <w:rFonts w:ascii="Times New Roman" w:hAnsi="Times New Roman" w:cs="Times New Roman"/>
          <w:i/>
          <w:sz w:val="24"/>
          <w:szCs w:val="24"/>
          <w:lang w:val="id-ID" w:eastAsia="en-US"/>
        </w:rPr>
        <w:t xml:space="preserve"> margin</w:t>
      </w:r>
      <w:r w:rsidRPr="00EA2FA4">
        <w:rPr>
          <w:rFonts w:ascii="Times New Roman" w:hAnsi="Times New Roman" w:cs="Times New Roman"/>
          <w:sz w:val="24"/>
          <w:szCs w:val="24"/>
          <w:lang w:val="id-ID" w:eastAsia="en-US"/>
        </w:rPr>
        <w:t xml:space="preserve"> setelah proses merger dan akuisisi dijalankan?</w:t>
      </w:r>
    </w:p>
    <w:p w:rsidR="00153B06" w:rsidRDefault="00153B06" w:rsidP="00153B06">
      <w:pPr>
        <w:pStyle w:val="ListParagraph"/>
        <w:numPr>
          <w:ilvl w:val="0"/>
          <w:numId w:val="2"/>
        </w:numPr>
        <w:tabs>
          <w:tab w:val="left" w:pos="851"/>
        </w:tabs>
        <w:spacing w:after="160" w:line="480" w:lineRule="auto"/>
        <w:jc w:val="both"/>
        <w:rPr>
          <w:rFonts w:ascii="Times New Roman" w:hAnsi="Times New Roman" w:cs="Times New Roman"/>
          <w:sz w:val="24"/>
          <w:szCs w:val="24"/>
          <w:lang w:val="id-ID" w:eastAsia="en-US"/>
        </w:rPr>
      </w:pPr>
      <w:r w:rsidRPr="00EA2FA4">
        <w:rPr>
          <w:rFonts w:ascii="Times New Roman" w:hAnsi="Times New Roman" w:cs="Times New Roman"/>
          <w:sz w:val="24"/>
          <w:szCs w:val="24"/>
          <w:lang w:val="id-ID" w:eastAsia="en-US"/>
        </w:rPr>
        <w:t xml:space="preserve">Apakah terdapat perbedaan tingkat likuiditas perusahaan yang ditunjukkan oleh </w:t>
      </w:r>
      <w:r>
        <w:rPr>
          <w:rFonts w:ascii="Times New Roman" w:hAnsi="Times New Roman" w:cs="Times New Roman"/>
          <w:i/>
          <w:sz w:val="24"/>
          <w:szCs w:val="24"/>
          <w:lang w:val="id-ID" w:eastAsia="en-US"/>
        </w:rPr>
        <w:t>Current ratio</w:t>
      </w:r>
      <w:r w:rsidRPr="00EA2FA4">
        <w:rPr>
          <w:rFonts w:ascii="Times New Roman" w:hAnsi="Times New Roman" w:cs="Times New Roman"/>
          <w:i/>
          <w:sz w:val="24"/>
          <w:szCs w:val="24"/>
          <w:lang w:val="id-ID" w:eastAsia="en-US"/>
        </w:rPr>
        <w:t xml:space="preserve"> </w:t>
      </w:r>
      <w:r w:rsidRPr="00EA2FA4">
        <w:rPr>
          <w:rFonts w:ascii="Times New Roman" w:hAnsi="Times New Roman" w:cs="Times New Roman"/>
          <w:sz w:val="24"/>
          <w:szCs w:val="24"/>
          <w:lang w:val="id-ID" w:eastAsia="en-US"/>
        </w:rPr>
        <w:t>setelah  proses merger dan akuisisi dijalankan?</w:t>
      </w:r>
    </w:p>
    <w:p w:rsidR="00153B06" w:rsidRDefault="00153B06" w:rsidP="00153B06">
      <w:pPr>
        <w:pStyle w:val="ListParagraph"/>
        <w:numPr>
          <w:ilvl w:val="0"/>
          <w:numId w:val="2"/>
        </w:numPr>
        <w:tabs>
          <w:tab w:val="left" w:pos="851"/>
        </w:tabs>
        <w:spacing w:after="160" w:line="480" w:lineRule="auto"/>
        <w:jc w:val="both"/>
        <w:rPr>
          <w:rFonts w:ascii="Times New Roman" w:hAnsi="Times New Roman" w:cs="Times New Roman"/>
          <w:sz w:val="24"/>
          <w:szCs w:val="24"/>
          <w:lang w:val="id-ID" w:eastAsia="en-US"/>
        </w:rPr>
      </w:pPr>
      <w:r w:rsidRPr="00EA2FA4">
        <w:rPr>
          <w:rFonts w:ascii="Times New Roman" w:hAnsi="Times New Roman" w:cs="Times New Roman"/>
          <w:sz w:val="24"/>
          <w:szCs w:val="24"/>
          <w:lang w:val="id-ID" w:eastAsia="en-US"/>
        </w:rPr>
        <w:t>Apakah</w:t>
      </w:r>
      <w:r w:rsidRPr="00EA2FA4">
        <w:rPr>
          <w:rFonts w:cs="Times New Roman"/>
          <w:sz w:val="22"/>
          <w:szCs w:val="22"/>
          <w:lang w:val="id-ID" w:eastAsia="en-US"/>
        </w:rPr>
        <w:t xml:space="preserve"> </w:t>
      </w:r>
      <w:r w:rsidRPr="00EA2FA4">
        <w:rPr>
          <w:rFonts w:ascii="Times New Roman" w:hAnsi="Times New Roman" w:cs="Times New Roman"/>
          <w:sz w:val="24"/>
          <w:szCs w:val="24"/>
          <w:lang w:val="id-ID" w:eastAsia="en-US"/>
        </w:rPr>
        <w:t xml:space="preserve">ada perbedaan tingkat pengembalian </w:t>
      </w:r>
      <w:r>
        <w:rPr>
          <w:rFonts w:ascii="Times New Roman" w:hAnsi="Times New Roman" w:cs="Times New Roman"/>
          <w:sz w:val="24"/>
          <w:szCs w:val="24"/>
          <w:lang w:val="id-ID" w:eastAsia="en-US"/>
        </w:rPr>
        <w:t>atas aset</w:t>
      </w:r>
      <w:r w:rsidRPr="00EA2FA4">
        <w:rPr>
          <w:rFonts w:ascii="Times New Roman" w:hAnsi="Times New Roman" w:cs="Times New Roman"/>
          <w:sz w:val="24"/>
          <w:szCs w:val="24"/>
          <w:lang w:val="id-ID" w:eastAsia="en-US"/>
        </w:rPr>
        <w:t xml:space="preserve"> yang ditunjukkan oleh </w:t>
      </w:r>
      <w:r>
        <w:rPr>
          <w:rFonts w:ascii="Times New Roman" w:hAnsi="Times New Roman" w:cs="Times New Roman"/>
          <w:i/>
          <w:sz w:val="24"/>
          <w:szCs w:val="24"/>
          <w:lang w:val="id-ID" w:eastAsia="en-US"/>
        </w:rPr>
        <w:t>Return on asset</w:t>
      </w:r>
      <w:r w:rsidRPr="00EA2FA4">
        <w:rPr>
          <w:rFonts w:ascii="Times New Roman" w:hAnsi="Times New Roman" w:cs="Times New Roman"/>
          <w:i/>
          <w:sz w:val="24"/>
          <w:szCs w:val="24"/>
          <w:lang w:val="id-ID" w:eastAsia="en-US"/>
        </w:rPr>
        <w:t xml:space="preserve"> </w:t>
      </w:r>
      <w:r w:rsidRPr="00EA2FA4">
        <w:rPr>
          <w:rFonts w:ascii="Times New Roman" w:hAnsi="Times New Roman" w:cs="Times New Roman"/>
          <w:sz w:val="24"/>
          <w:szCs w:val="24"/>
          <w:lang w:val="id-ID" w:eastAsia="en-US"/>
        </w:rPr>
        <w:t>setelah proses merger dan akuisisi dijalankan?</w:t>
      </w:r>
    </w:p>
    <w:p w:rsidR="00153B06" w:rsidRPr="00CC44E0" w:rsidRDefault="00153B06" w:rsidP="00153B06">
      <w:pPr>
        <w:pStyle w:val="ListParagraph"/>
        <w:numPr>
          <w:ilvl w:val="0"/>
          <w:numId w:val="2"/>
        </w:numPr>
        <w:tabs>
          <w:tab w:val="left" w:pos="851"/>
        </w:tabs>
        <w:spacing w:after="160" w:line="480" w:lineRule="auto"/>
        <w:jc w:val="both"/>
        <w:rPr>
          <w:rFonts w:ascii="Times New Roman" w:hAnsi="Times New Roman" w:cs="Times New Roman"/>
          <w:sz w:val="24"/>
          <w:szCs w:val="24"/>
          <w:lang w:val="id-ID" w:eastAsia="en-US"/>
        </w:rPr>
      </w:pPr>
      <w:r w:rsidRPr="00EA2FA4">
        <w:rPr>
          <w:rFonts w:ascii="Times New Roman" w:hAnsi="Times New Roman" w:cs="Times New Roman"/>
          <w:sz w:val="24"/>
          <w:szCs w:val="24"/>
          <w:lang w:val="id-ID" w:eastAsia="en-US"/>
        </w:rPr>
        <w:lastRenderedPageBreak/>
        <w:t xml:space="preserve">Apakah ada perbedaan </w:t>
      </w:r>
      <w:r>
        <w:rPr>
          <w:rFonts w:ascii="Times New Roman" w:hAnsi="Times New Roman" w:cs="Times New Roman"/>
          <w:sz w:val="24"/>
          <w:szCs w:val="24"/>
          <w:lang w:val="id-ID" w:eastAsia="en-US"/>
        </w:rPr>
        <w:t>struktur modal</w:t>
      </w:r>
      <w:r w:rsidRPr="00EA2FA4">
        <w:rPr>
          <w:rFonts w:ascii="Times New Roman" w:hAnsi="Times New Roman" w:cs="Times New Roman"/>
          <w:sz w:val="24"/>
          <w:szCs w:val="24"/>
          <w:lang w:val="id-ID" w:eastAsia="en-US"/>
        </w:rPr>
        <w:t xml:space="preserve"> perusahaan yang ditunjukkan oleh </w:t>
      </w:r>
      <w:r w:rsidRPr="00EA2FA4">
        <w:rPr>
          <w:rFonts w:ascii="Times New Roman" w:hAnsi="Times New Roman" w:cs="Times New Roman"/>
          <w:i/>
          <w:sz w:val="24"/>
          <w:szCs w:val="24"/>
          <w:lang w:val="id-ID" w:eastAsia="en-US"/>
        </w:rPr>
        <w:t xml:space="preserve">Debt to equity ratio </w:t>
      </w:r>
      <w:r w:rsidRPr="00EA2FA4">
        <w:rPr>
          <w:rFonts w:ascii="Times New Roman" w:hAnsi="Times New Roman" w:cs="Times New Roman"/>
          <w:sz w:val="24"/>
          <w:szCs w:val="24"/>
          <w:lang w:val="id-ID" w:eastAsia="en-US"/>
        </w:rPr>
        <w:t>setelah proses merger dan akuisisi dijalankan?</w:t>
      </w:r>
    </w:p>
    <w:p w:rsidR="00153B06" w:rsidRPr="0034507E" w:rsidRDefault="00153B06" w:rsidP="00153B06">
      <w:pPr>
        <w:pStyle w:val="ListParagraph"/>
        <w:numPr>
          <w:ilvl w:val="0"/>
          <w:numId w:val="1"/>
        </w:numPr>
        <w:tabs>
          <w:tab w:val="left" w:pos="851"/>
        </w:tabs>
        <w:spacing w:before="240" w:line="480" w:lineRule="auto"/>
        <w:ind w:left="567" w:hanging="567"/>
        <w:jc w:val="both"/>
        <w:rPr>
          <w:rFonts w:ascii="Times New Roman" w:hAnsi="Times New Roman" w:cs="Times New Roman"/>
          <w:b/>
          <w:sz w:val="24"/>
          <w:szCs w:val="24"/>
          <w:lang w:val="id-ID" w:eastAsia="en-US"/>
        </w:rPr>
      </w:pPr>
      <w:r w:rsidRPr="0034507E">
        <w:rPr>
          <w:rFonts w:ascii="Times New Roman" w:hAnsi="Times New Roman" w:cs="Times New Roman"/>
          <w:b/>
          <w:sz w:val="24"/>
          <w:szCs w:val="24"/>
          <w:lang w:val="id-ID" w:eastAsia="en-US"/>
        </w:rPr>
        <w:t>Batasan Penelitian</w:t>
      </w:r>
    </w:p>
    <w:p w:rsidR="00153B06" w:rsidRDefault="00153B06" w:rsidP="00153B06">
      <w:pPr>
        <w:pStyle w:val="ListParagraph"/>
        <w:tabs>
          <w:tab w:val="left" w:pos="851"/>
          <w:tab w:val="left" w:pos="1276"/>
        </w:tabs>
        <w:spacing w:after="160" w:line="480" w:lineRule="auto"/>
        <w:ind w:left="567"/>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ab/>
      </w:r>
      <w:r>
        <w:rPr>
          <w:rFonts w:ascii="Times New Roman" w:hAnsi="Times New Roman" w:cs="Times New Roman"/>
          <w:sz w:val="24"/>
          <w:szCs w:val="24"/>
          <w:lang w:val="id-ID" w:eastAsia="en-US"/>
        </w:rPr>
        <w:tab/>
        <w:t>Untuk memfokuskan penelitian agar menjadi lebih terarah, maka penelitian dibatasi pada hal-hal berikut:</w:t>
      </w:r>
    </w:p>
    <w:p w:rsidR="00153B06" w:rsidRDefault="00153B06" w:rsidP="00153B06">
      <w:pPr>
        <w:pStyle w:val="ListParagraph"/>
        <w:numPr>
          <w:ilvl w:val="0"/>
          <w:numId w:val="5"/>
        </w:numPr>
        <w:tabs>
          <w:tab w:val="left" w:pos="851"/>
        </w:tabs>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Penelitian dilakukan pada perusahaan non-keuangan yang melakukan merger dan akuisisi yang terdaftar di Bursa Efek Indonesia pada periode 2012-2016</w:t>
      </w:r>
    </w:p>
    <w:p w:rsidR="00153B06" w:rsidRDefault="00153B06" w:rsidP="00153B06">
      <w:pPr>
        <w:pStyle w:val="ListParagraph"/>
        <w:numPr>
          <w:ilvl w:val="0"/>
          <w:numId w:val="5"/>
        </w:numPr>
        <w:tabs>
          <w:tab w:val="left" w:pos="851"/>
        </w:tabs>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Penelitian dilakukan dengan mengambil data tahun 2011 sampai dengan tahun 2017</w:t>
      </w:r>
    </w:p>
    <w:p w:rsidR="00153B06" w:rsidRDefault="00153B06" w:rsidP="00153B06">
      <w:pPr>
        <w:pStyle w:val="ListParagraph"/>
        <w:numPr>
          <w:ilvl w:val="0"/>
          <w:numId w:val="5"/>
        </w:numPr>
        <w:tabs>
          <w:tab w:val="left" w:pos="851"/>
        </w:tabs>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Penelitian dilakukan untuk mengamati perusahaan yang melakukan merger dan akuisisi hanya satu kali selama periode pengamatan 2012-2016.</w:t>
      </w:r>
    </w:p>
    <w:p w:rsidR="00153B06" w:rsidRPr="00CC44E0" w:rsidRDefault="00153B06" w:rsidP="00153B06">
      <w:pPr>
        <w:pStyle w:val="ListParagraph"/>
        <w:tabs>
          <w:tab w:val="left" w:pos="567"/>
        </w:tabs>
        <w:spacing w:after="160" w:line="480" w:lineRule="auto"/>
        <w:ind w:left="567" w:firstLine="142"/>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ab/>
      </w:r>
      <w:r>
        <w:rPr>
          <w:rFonts w:ascii="Times New Roman" w:hAnsi="Times New Roman" w:cs="Times New Roman"/>
          <w:sz w:val="24"/>
          <w:szCs w:val="24"/>
          <w:lang w:val="id-ID" w:eastAsia="en-US"/>
        </w:rPr>
        <w:tab/>
        <w:t>Penelitian ini dilakukan untuk mengamati perusahaan yang terdaftar di Bursa Efek Indonesia berdasarkan sampel laporan keuangan yang telah diaudit dari tahun 2012 hingga 2016 pada perusahaan yang melakukan merger dan akuisisi, untuk mengetahui pengaruh merger dan akuisisi terhadap kinerja keuangan. Data yang diamati adalah data sekunder berupa laporan keuangan perusahaan-perusahaan yang melakukan merger dan akuisisi selama kurun waktu satu tahun sebelum dan satu tahun setelah merger dan akuisisi. Data tersebut diolah menjadi rasio-rasio yang dapat dijadikan sebagai indikator kinerja keuangan dan selanjutnya diuji statistik apakah ada perbedaan kinerja keuangan sebelum dan setelah merger dan akusisi.</w:t>
      </w:r>
    </w:p>
    <w:p w:rsidR="00153B06" w:rsidRPr="0079537A" w:rsidRDefault="00153B06" w:rsidP="00153B06">
      <w:pPr>
        <w:pStyle w:val="ListParagraph"/>
        <w:numPr>
          <w:ilvl w:val="0"/>
          <w:numId w:val="1"/>
        </w:numPr>
        <w:tabs>
          <w:tab w:val="left" w:pos="851"/>
        </w:tabs>
        <w:spacing w:before="240" w:line="480" w:lineRule="auto"/>
        <w:ind w:left="567" w:hanging="567"/>
        <w:jc w:val="both"/>
        <w:rPr>
          <w:rFonts w:ascii="Times New Roman" w:hAnsi="Times New Roman" w:cs="Times New Roman"/>
          <w:b/>
          <w:sz w:val="24"/>
          <w:szCs w:val="24"/>
          <w:lang w:val="id-ID" w:eastAsia="en-US"/>
        </w:rPr>
      </w:pPr>
      <w:r>
        <w:rPr>
          <w:rFonts w:ascii="Times New Roman" w:hAnsi="Times New Roman" w:cs="Times New Roman"/>
          <w:b/>
          <w:sz w:val="24"/>
          <w:szCs w:val="24"/>
          <w:lang w:val="id-ID" w:eastAsia="en-US"/>
        </w:rPr>
        <w:t>Per</w:t>
      </w:r>
      <w:r w:rsidRPr="0079537A">
        <w:rPr>
          <w:rFonts w:ascii="Times New Roman" w:hAnsi="Times New Roman" w:cs="Times New Roman"/>
          <w:b/>
          <w:sz w:val="24"/>
          <w:szCs w:val="24"/>
          <w:lang w:val="id-ID" w:eastAsia="en-US"/>
        </w:rPr>
        <w:t>umusan Masalah</w:t>
      </w:r>
    </w:p>
    <w:p w:rsidR="00153B06" w:rsidRPr="002A6FFC" w:rsidRDefault="00153B06" w:rsidP="002A6FFC">
      <w:pPr>
        <w:pStyle w:val="ListParagraph"/>
        <w:tabs>
          <w:tab w:val="left" w:pos="851"/>
        </w:tabs>
        <w:spacing w:line="480" w:lineRule="auto"/>
        <w:ind w:left="567" w:firstLine="851"/>
        <w:jc w:val="both"/>
        <w:rPr>
          <w:rFonts w:ascii="Times New Roman" w:hAnsi="Times New Roman" w:cs="Times New Roman"/>
          <w:sz w:val="24"/>
          <w:szCs w:val="24"/>
          <w:lang w:val="id-ID"/>
        </w:rPr>
      </w:pPr>
      <w:r w:rsidRPr="0079537A">
        <w:rPr>
          <w:rFonts w:ascii="Times New Roman" w:hAnsi="Times New Roman" w:cs="Times New Roman"/>
          <w:sz w:val="24"/>
          <w:szCs w:val="24"/>
          <w:lang w:val="id-ID" w:eastAsia="en-US"/>
        </w:rPr>
        <w:t xml:space="preserve">Berdasarkan pada batasan masalah dan batasan penelitian di atas, maka penulis merumuskan masalahnya yaitu “Apakah terdapat perbedaan kinerja keuangan sebelum dan sesudah merger dan akuisisi pada perusahaan </w:t>
      </w:r>
      <w:r w:rsidRPr="0079537A">
        <w:rPr>
          <w:rFonts w:ascii="Times New Roman" w:hAnsi="Times New Roman" w:cs="Times New Roman"/>
          <w:sz w:val="24"/>
          <w:szCs w:val="24"/>
          <w:lang w:val="id-ID"/>
        </w:rPr>
        <w:t>non keuangan yang terdaftar di BEI pada tahun 2012 – 2016</w:t>
      </w:r>
      <w:r>
        <w:rPr>
          <w:rFonts w:ascii="Times New Roman" w:hAnsi="Times New Roman" w:cs="Times New Roman"/>
          <w:sz w:val="24"/>
          <w:szCs w:val="24"/>
          <w:lang w:val="id-ID"/>
        </w:rPr>
        <w:t>?</w:t>
      </w:r>
      <w:bookmarkStart w:id="0" w:name="_GoBack"/>
      <w:bookmarkEnd w:id="0"/>
    </w:p>
    <w:p w:rsidR="00153B06" w:rsidRPr="001731D1" w:rsidRDefault="00153B06" w:rsidP="00153B06">
      <w:pPr>
        <w:pStyle w:val="ListParagraph"/>
        <w:numPr>
          <w:ilvl w:val="0"/>
          <w:numId w:val="1"/>
        </w:numPr>
        <w:spacing w:before="240" w:line="480" w:lineRule="auto"/>
        <w:ind w:left="567" w:hanging="567"/>
        <w:jc w:val="both"/>
        <w:rPr>
          <w:rFonts w:ascii="Times New Roman" w:hAnsi="Times New Roman" w:cs="Times New Roman"/>
          <w:b/>
          <w:sz w:val="24"/>
          <w:szCs w:val="24"/>
          <w:lang w:val="id-ID" w:eastAsia="en-US"/>
        </w:rPr>
      </w:pPr>
      <w:r w:rsidRPr="001731D1">
        <w:rPr>
          <w:rFonts w:ascii="Times New Roman" w:hAnsi="Times New Roman" w:cs="Times New Roman"/>
          <w:b/>
          <w:sz w:val="24"/>
          <w:szCs w:val="24"/>
          <w:lang w:val="id-ID" w:eastAsia="en-US"/>
        </w:rPr>
        <w:lastRenderedPageBreak/>
        <w:t>Tujuan Penelitian</w:t>
      </w:r>
    </w:p>
    <w:p w:rsidR="00153B06" w:rsidRDefault="00153B06" w:rsidP="00153B06">
      <w:pPr>
        <w:spacing w:line="480" w:lineRule="auto"/>
        <w:ind w:firstLine="720"/>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 xml:space="preserve">Penelitian ini </w:t>
      </w:r>
      <w:r>
        <w:rPr>
          <w:rFonts w:ascii="Times New Roman" w:hAnsi="Times New Roman" w:cs="Times New Roman"/>
          <w:sz w:val="24"/>
          <w:szCs w:val="24"/>
          <w:lang w:val="id-ID" w:eastAsia="en-US"/>
        </w:rPr>
        <w:t>memiliki beberapa tujuan, yaitu</w:t>
      </w:r>
      <w:r w:rsidRPr="001731D1">
        <w:rPr>
          <w:rFonts w:ascii="Times New Roman" w:hAnsi="Times New Roman" w:cs="Times New Roman"/>
          <w:sz w:val="24"/>
          <w:szCs w:val="24"/>
          <w:lang w:val="id-ID" w:eastAsia="en-US"/>
        </w:rPr>
        <w:t>:</w:t>
      </w:r>
    </w:p>
    <w:p w:rsidR="00153B06" w:rsidRPr="00BB3573" w:rsidRDefault="00153B06" w:rsidP="00153B06">
      <w:pPr>
        <w:pStyle w:val="ListParagraph"/>
        <w:numPr>
          <w:ilvl w:val="0"/>
          <w:numId w:val="4"/>
        </w:numPr>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 xml:space="preserve">Untuk mengetahui apakah terdapat perbedaan signifikan tingkat profitabilitas perusahaan yang ditunjukkan oleh </w:t>
      </w:r>
      <w:r>
        <w:rPr>
          <w:rFonts w:ascii="Times New Roman" w:hAnsi="Times New Roman" w:cs="Times New Roman"/>
          <w:i/>
          <w:sz w:val="24"/>
          <w:szCs w:val="24"/>
          <w:lang w:val="id-ID" w:eastAsia="en-US"/>
        </w:rPr>
        <w:t>Net profit margin</w:t>
      </w:r>
      <w:r>
        <w:rPr>
          <w:rFonts w:ascii="Times New Roman" w:hAnsi="Times New Roman" w:cs="Times New Roman"/>
          <w:sz w:val="24"/>
          <w:szCs w:val="24"/>
          <w:lang w:val="id-ID" w:eastAsia="en-US"/>
        </w:rPr>
        <w:t xml:space="preserve"> setelah proses merger dan akuisisi.</w:t>
      </w:r>
    </w:p>
    <w:p w:rsidR="00153B06" w:rsidRDefault="00153B06" w:rsidP="00153B06">
      <w:pPr>
        <w:pStyle w:val="ListParagraph"/>
        <w:numPr>
          <w:ilvl w:val="0"/>
          <w:numId w:val="4"/>
        </w:numPr>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 xml:space="preserve">Untuk mengetahui apakah terdapat perbedaan signifikan tingkat likuiditas perusahaan yang ditunjukkan oleh </w:t>
      </w:r>
      <w:r>
        <w:rPr>
          <w:rFonts w:ascii="Times New Roman" w:hAnsi="Times New Roman" w:cs="Times New Roman"/>
          <w:i/>
          <w:sz w:val="24"/>
          <w:szCs w:val="24"/>
          <w:lang w:val="id-ID" w:eastAsia="en-US"/>
        </w:rPr>
        <w:t>Current ratio</w:t>
      </w:r>
      <w:r>
        <w:rPr>
          <w:rFonts w:ascii="Times New Roman" w:hAnsi="Times New Roman" w:cs="Times New Roman"/>
          <w:sz w:val="24"/>
          <w:szCs w:val="24"/>
          <w:lang w:val="id-ID" w:eastAsia="en-US"/>
        </w:rPr>
        <w:t xml:space="preserve"> setelah proses merger dan akuisisi.</w:t>
      </w:r>
    </w:p>
    <w:p w:rsidR="00153B06" w:rsidRDefault="00153B06" w:rsidP="00153B06">
      <w:pPr>
        <w:pStyle w:val="ListParagraph"/>
        <w:numPr>
          <w:ilvl w:val="0"/>
          <w:numId w:val="4"/>
        </w:numPr>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 xml:space="preserve">Untuk mengetahui apakah terdapat perbedaan signifikan tingkat pengembalian atas aset perusahaan yang ditunjukkan oleh </w:t>
      </w:r>
      <w:r>
        <w:rPr>
          <w:rFonts w:ascii="Times New Roman" w:hAnsi="Times New Roman" w:cs="Times New Roman"/>
          <w:i/>
          <w:sz w:val="24"/>
          <w:szCs w:val="24"/>
          <w:lang w:val="id-ID" w:eastAsia="en-US"/>
        </w:rPr>
        <w:t>Return on asset</w:t>
      </w:r>
      <w:r>
        <w:rPr>
          <w:rFonts w:ascii="Times New Roman" w:hAnsi="Times New Roman" w:cs="Times New Roman"/>
          <w:sz w:val="24"/>
          <w:szCs w:val="24"/>
          <w:lang w:val="id-ID" w:eastAsia="en-US"/>
        </w:rPr>
        <w:t xml:space="preserve"> setelah proses merger dan akuisisi.</w:t>
      </w:r>
    </w:p>
    <w:p w:rsidR="00153B06" w:rsidRPr="003A4CA2" w:rsidRDefault="00153B06" w:rsidP="00153B06">
      <w:pPr>
        <w:pStyle w:val="ListParagraph"/>
        <w:numPr>
          <w:ilvl w:val="0"/>
          <w:numId w:val="4"/>
        </w:numPr>
        <w:spacing w:after="160"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 xml:space="preserve">Untuk mengetahui apakah terdapat perbedaan signifikan struktur modal perusahaan yang ditunjukkan oleh </w:t>
      </w:r>
      <w:r>
        <w:rPr>
          <w:rFonts w:ascii="Times New Roman" w:hAnsi="Times New Roman" w:cs="Times New Roman"/>
          <w:i/>
          <w:sz w:val="24"/>
          <w:szCs w:val="24"/>
          <w:lang w:val="id-ID" w:eastAsia="en-US"/>
        </w:rPr>
        <w:t>Debt to equity</w:t>
      </w:r>
      <w:r>
        <w:rPr>
          <w:rFonts w:ascii="Times New Roman" w:hAnsi="Times New Roman" w:cs="Times New Roman"/>
          <w:sz w:val="24"/>
          <w:szCs w:val="24"/>
          <w:lang w:val="id-ID" w:eastAsia="en-US"/>
        </w:rPr>
        <w:t xml:space="preserve"> setelah proses merger dan akuisisi.</w:t>
      </w:r>
    </w:p>
    <w:p w:rsidR="00153B06" w:rsidRPr="001731D1" w:rsidRDefault="00153B06" w:rsidP="00153B06">
      <w:pPr>
        <w:pStyle w:val="ListParagraph"/>
        <w:numPr>
          <w:ilvl w:val="0"/>
          <w:numId w:val="1"/>
        </w:numPr>
        <w:spacing w:before="240" w:line="480" w:lineRule="auto"/>
        <w:ind w:left="567" w:hanging="567"/>
        <w:jc w:val="both"/>
        <w:rPr>
          <w:rFonts w:ascii="Times New Roman" w:hAnsi="Times New Roman" w:cs="Times New Roman"/>
          <w:b/>
          <w:sz w:val="24"/>
          <w:szCs w:val="24"/>
          <w:lang w:val="id-ID" w:eastAsia="en-US"/>
        </w:rPr>
      </w:pPr>
      <w:r w:rsidRPr="001731D1">
        <w:rPr>
          <w:rFonts w:ascii="Times New Roman" w:hAnsi="Times New Roman" w:cs="Times New Roman"/>
          <w:b/>
          <w:sz w:val="24"/>
          <w:szCs w:val="24"/>
          <w:lang w:val="id-ID" w:eastAsia="en-US"/>
        </w:rPr>
        <w:t>Manfaat Penelitian</w:t>
      </w:r>
    </w:p>
    <w:p w:rsidR="00153B06" w:rsidRPr="001731D1" w:rsidRDefault="00153B06" w:rsidP="00153B06">
      <w:pPr>
        <w:spacing w:after="160" w:line="480" w:lineRule="auto"/>
        <w:ind w:left="284" w:firstLine="283"/>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Penelitian yang dilakukan ini diharapkan memberikan manfaat sebagai berikut :</w:t>
      </w:r>
    </w:p>
    <w:p w:rsidR="00153B06" w:rsidRPr="001731D1" w:rsidRDefault="00153B06" w:rsidP="00153B06">
      <w:pPr>
        <w:numPr>
          <w:ilvl w:val="0"/>
          <w:numId w:val="3"/>
        </w:numPr>
        <w:spacing w:after="160" w:line="480" w:lineRule="auto"/>
        <w:ind w:left="851" w:hanging="284"/>
        <w:contextualSpacing/>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 xml:space="preserve">Bagi perusahaan, penelitian ini dapat dijadikan </w:t>
      </w:r>
      <w:r>
        <w:rPr>
          <w:rFonts w:ascii="Times New Roman" w:hAnsi="Times New Roman" w:cs="Times New Roman"/>
          <w:sz w:val="24"/>
          <w:szCs w:val="24"/>
          <w:lang w:val="id-ID" w:eastAsia="en-US"/>
        </w:rPr>
        <w:t>bahan pertimbangan dalam melakukan kegiatan–kegiatan operasional dan keputusan manajemen kedepannya.</w:t>
      </w:r>
    </w:p>
    <w:p w:rsidR="00153B06" w:rsidRPr="001731D1" w:rsidRDefault="00153B06" w:rsidP="00153B06">
      <w:pPr>
        <w:numPr>
          <w:ilvl w:val="0"/>
          <w:numId w:val="3"/>
        </w:numPr>
        <w:spacing w:after="160" w:line="480" w:lineRule="auto"/>
        <w:ind w:left="851" w:hanging="284"/>
        <w:contextualSpacing/>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 xml:space="preserve">Bagi </w:t>
      </w:r>
      <w:r>
        <w:rPr>
          <w:rFonts w:ascii="Times New Roman" w:hAnsi="Times New Roman" w:cs="Times New Roman"/>
          <w:sz w:val="24"/>
          <w:szCs w:val="24"/>
          <w:lang w:val="id-ID" w:eastAsia="en-US"/>
        </w:rPr>
        <w:t>investor dan pengguna laporan keuangan, penelitian ini dapat dijadikan refrensi dalam melakukan penilaian, evaluasi kinerja keuangan perusahaan, dan menanamkan modalnya.</w:t>
      </w:r>
    </w:p>
    <w:p w:rsidR="00153B06" w:rsidRPr="001731D1" w:rsidRDefault="00153B06" w:rsidP="00153B06">
      <w:pPr>
        <w:numPr>
          <w:ilvl w:val="0"/>
          <w:numId w:val="3"/>
        </w:numPr>
        <w:spacing w:after="160" w:line="480" w:lineRule="auto"/>
        <w:ind w:left="851" w:hanging="284"/>
        <w:contextualSpacing/>
        <w:jc w:val="both"/>
        <w:rPr>
          <w:rFonts w:ascii="Times New Roman" w:hAnsi="Times New Roman" w:cs="Times New Roman"/>
          <w:sz w:val="24"/>
          <w:szCs w:val="24"/>
          <w:lang w:val="id-ID" w:eastAsia="en-US"/>
        </w:rPr>
      </w:pPr>
      <w:r w:rsidRPr="001731D1">
        <w:rPr>
          <w:rFonts w:ascii="Times New Roman" w:hAnsi="Times New Roman" w:cs="Times New Roman"/>
          <w:sz w:val="24"/>
          <w:szCs w:val="24"/>
          <w:lang w:val="id-ID" w:eastAsia="en-US"/>
        </w:rPr>
        <w:t xml:space="preserve">Bagi </w:t>
      </w:r>
      <w:r>
        <w:rPr>
          <w:rFonts w:ascii="Times New Roman" w:hAnsi="Times New Roman" w:cs="Times New Roman"/>
          <w:sz w:val="24"/>
          <w:szCs w:val="24"/>
          <w:lang w:val="id-ID" w:eastAsia="en-US"/>
        </w:rPr>
        <w:t>ilmu pengetahuan, manfaat penelitian ini untuk meningkatkan kemampuan meneliti dan menambah wawasan dalam bidang keuangan dan investasi.</w:t>
      </w:r>
    </w:p>
    <w:p w:rsidR="000E3304" w:rsidRDefault="000E3304"/>
    <w:sectPr w:rsidR="000E3304" w:rsidSect="002A6FFC">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E96"/>
    <w:multiLevelType w:val="hybridMultilevel"/>
    <w:tmpl w:val="A2B46B76"/>
    <w:lvl w:ilvl="0" w:tplc="11BCAB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CCE0586"/>
    <w:multiLevelType w:val="hybridMultilevel"/>
    <w:tmpl w:val="6A54A490"/>
    <w:lvl w:ilvl="0" w:tplc="CF8015C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BC34C7"/>
    <w:multiLevelType w:val="hybridMultilevel"/>
    <w:tmpl w:val="3C388320"/>
    <w:lvl w:ilvl="0" w:tplc="0C9C0230">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867282F"/>
    <w:multiLevelType w:val="hybridMultilevel"/>
    <w:tmpl w:val="6E96F89A"/>
    <w:lvl w:ilvl="0" w:tplc="A6405FF4">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AF47F09"/>
    <w:multiLevelType w:val="hybridMultilevel"/>
    <w:tmpl w:val="55BA1834"/>
    <w:lvl w:ilvl="0" w:tplc="D9A2A2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617760EC"/>
    <w:multiLevelType w:val="hybridMultilevel"/>
    <w:tmpl w:val="22F677F8"/>
    <w:lvl w:ilvl="0" w:tplc="FF3C4A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74077B23"/>
    <w:multiLevelType w:val="hybridMultilevel"/>
    <w:tmpl w:val="5372C540"/>
    <w:lvl w:ilvl="0" w:tplc="D47672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06"/>
    <w:rsid w:val="000E3304"/>
    <w:rsid w:val="00153B06"/>
    <w:rsid w:val="002A6F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06"/>
    <w:pPr>
      <w:spacing w:after="0" w:line="240" w:lineRule="auto"/>
    </w:pPr>
    <w:rPr>
      <w:rFonts w:ascii="Calibri" w:eastAsia="Calibri" w:hAnsi="Calibri" w:cs="Arial"/>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06"/>
    <w:pPr>
      <w:ind w:left="720"/>
      <w:contextualSpacing/>
    </w:pPr>
  </w:style>
  <w:style w:type="table" w:styleId="TableGrid">
    <w:name w:val="Table Grid"/>
    <w:basedOn w:val="TableNormal"/>
    <w:uiPriority w:val="59"/>
    <w:rsid w:val="00153B06"/>
    <w:pPr>
      <w:spacing w:after="0" w:line="240" w:lineRule="auto"/>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3B06"/>
    <w:rPr>
      <w:rFonts w:ascii="Tahoma" w:hAnsi="Tahoma" w:cs="Tahoma"/>
      <w:sz w:val="16"/>
      <w:szCs w:val="16"/>
    </w:rPr>
  </w:style>
  <w:style w:type="character" w:customStyle="1" w:styleId="BalloonTextChar">
    <w:name w:val="Balloon Text Char"/>
    <w:basedOn w:val="DefaultParagraphFont"/>
    <w:link w:val="BalloonText"/>
    <w:uiPriority w:val="99"/>
    <w:semiHidden/>
    <w:rsid w:val="00153B06"/>
    <w:rPr>
      <w:rFonts w:ascii="Tahoma" w:eastAsia="Calibri" w:hAnsi="Tahoma" w:cs="Tahoma"/>
      <w:sz w:val="16"/>
      <w:szCs w:val="16"/>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06"/>
    <w:pPr>
      <w:spacing w:after="0" w:line="240" w:lineRule="auto"/>
    </w:pPr>
    <w:rPr>
      <w:rFonts w:ascii="Calibri" w:eastAsia="Calibri" w:hAnsi="Calibri" w:cs="Arial"/>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06"/>
    <w:pPr>
      <w:ind w:left="720"/>
      <w:contextualSpacing/>
    </w:pPr>
  </w:style>
  <w:style w:type="table" w:styleId="TableGrid">
    <w:name w:val="Table Grid"/>
    <w:basedOn w:val="TableNormal"/>
    <w:uiPriority w:val="59"/>
    <w:rsid w:val="00153B06"/>
    <w:pPr>
      <w:spacing w:after="0" w:line="240" w:lineRule="auto"/>
    </w:pPr>
    <w:rPr>
      <w:rFonts w:eastAsia="SimSu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3B06"/>
    <w:rPr>
      <w:rFonts w:ascii="Tahoma" w:hAnsi="Tahoma" w:cs="Tahoma"/>
      <w:sz w:val="16"/>
      <w:szCs w:val="16"/>
    </w:rPr>
  </w:style>
  <w:style w:type="character" w:customStyle="1" w:styleId="BalloonTextChar">
    <w:name w:val="Balloon Text Char"/>
    <w:basedOn w:val="DefaultParagraphFont"/>
    <w:link w:val="BalloonText"/>
    <w:uiPriority w:val="99"/>
    <w:semiHidden/>
    <w:rsid w:val="00153B06"/>
    <w:rPr>
      <w:rFonts w:ascii="Tahoma" w:eastAsia="Calibri" w:hAnsi="Tahoma" w:cs="Tahoma"/>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Gum16</b:Tag>
    <b:SourceType>Book</b:SourceType>
    <b:Guid>{2F297810-B223-40EA-982B-00840E2EF046}</b:Guid>
    <b:Title>M&amp;A Playbook Penjelasan Lengkap Merger dan Akuisisi</b:Title>
    <b:Year>2016</b:Year>
    <b:City>Jakarta</b:City>
    <b:Publisher>PPM</b:Publisher>
    <b:Author>
      <b:Author>
        <b:NameList>
          <b:Person>
            <b:Last>Gumilarsjah</b:Last>
            <b:First>Jeami</b:First>
          </b:Person>
        </b:NameList>
      </b:Author>
    </b:Author>
    <b:RefOrder>1</b:RefOrder>
  </b:Source>
  <b:Source>
    <b:Tag>Ros09</b:Tag>
    <b:SourceType>Book</b:SourceType>
    <b:Guid>{97BF64F9-7951-422E-99E0-6AFC1AA5A73F}</b:Guid>
    <b:Title>Fundamentals of Corporate Finance : Alternate Edition</b:Title>
    <b:Year>2009</b:Year>
    <b:Author>
      <b:Author>
        <b:NameList>
          <b:Person>
            <b:Last>Ross</b:Last>
            <b:First>S.</b:First>
            <b:Middle>A.</b:Middle>
          </b:Person>
          <b:Person>
            <b:Last>Westerfield</b:Last>
            <b:Middle>W.</b:Middle>
            <b:First>R.</b:First>
          </b:Person>
          <b:Person>
            <b:Last>Jordan</b:Last>
            <b:Middle>D.</b:Middle>
            <b:First>B.</b:First>
          </b:Person>
        </b:NameList>
      </b:Author>
    </b:Author>
    <b:City>New York</b:City>
    <b:Publisher>McGraw-Hill</b:Publisher>
    <b:RefOrder>2</b:RefOrder>
  </b:Source>
  <b:Source>
    <b:Tag>Tir05</b:Tag>
    <b:SourceType>Book</b:SourceType>
    <b:Guid>{F79C94F5-C757-472F-A506-DAF27B2FD9E9}</b:Guid>
    <b:Author>
      <b:Author>
        <b:NameList>
          <b:Person>
            <b:Last>Tirthayatra</b:Last>
            <b:Middle>M. B.</b:Middle>
            <b:First>I.</b:First>
          </b:Person>
        </b:NameList>
      </b:Author>
    </b:Author>
    <b:Title>Peraturan BAPEPAM atas merger dan Akuisisi</b:Title>
    <b:Year>2005</b:Year>
    <b:City>Jakarta</b:City>
    <b:RefOrder>3</b:RefOrder>
  </b:Source>
  <b:Source>
    <b:Tag>Wir10</b:Tag>
    <b:SourceType>Book</b:SourceType>
    <b:Guid>{28121F92-3B1F-481F-B31B-CA58AD6868F8}</b:Guid>
    <b:Author>
      <b:Author>
        <b:NameList>
          <b:Person>
            <b:Last>Wiranti</b:Last>
            <b:First>R.</b:First>
          </b:Person>
        </b:NameList>
      </b:Author>
    </b:Author>
    <b:Title>Merger dan Akuisisi: Sebuah Perjalanan ke Masa Lalu</b:Title>
    <b:Year>2010</b:Year>
    <b:City>Jakarta</b:City>
    <b:RefOrder>4</b:RefOrder>
  </b:Source>
  <b:Source>
    <b:Tag>Ros12</b:Tag>
    <b:SourceType>Book</b:SourceType>
    <b:Guid>{EB55BABF-5EA8-4110-8E26-8F27B59BF8C0}</b:Guid>
    <b:Title>Analisis Pengaruh Merger dan Akuisisi Terhadap Kinerja Keuangan dan dengan Metode Economic Value Added (EVA) Pada Perusahaan Manufaktur yang Terdaftar di BEI pada Periode 2004-2008</b:Title>
    <b:Year>2012</b:Year>
    <b:City>Depok</b:City>
    <b:Author>
      <b:Author>
        <b:NameList>
          <b:Person>
            <b:Last>Rossane</b:Last>
            <b:First>M.</b:First>
          </b:Person>
        </b:NameList>
      </b:Author>
    </b:Author>
    <b:RefOrder>5</b:RefOrder>
  </b:Source>
</b:Sources>
</file>

<file path=customXml/itemProps1.xml><?xml version="1.0" encoding="utf-8"?>
<ds:datastoreItem xmlns:ds="http://schemas.openxmlformats.org/officeDocument/2006/customXml" ds:itemID="{E3EFA9DC-7DEC-4B10-A3E7-E992A995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2050</Words>
  <Characters>11686</Characters>
  <Application>Microsoft Office Word</Application>
  <DocSecurity>0</DocSecurity>
  <Lines>97</Lines>
  <Paragraphs>27</Paragraphs>
  <ScaleCrop>false</ScaleCrop>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Stevanie</dc:creator>
  <cp:lastModifiedBy>Stevanie</cp:lastModifiedBy>
  <cp:revision>2</cp:revision>
  <dcterms:created xsi:type="dcterms:W3CDTF">2019-03-15T14:15:00Z</dcterms:created>
  <dcterms:modified xsi:type="dcterms:W3CDTF">2019-03-15T14:21:00Z</dcterms:modified>
</cp:coreProperties>
</file>