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A016D" w14:textId="77777777" w:rsidR="00A505DF" w:rsidRPr="005F3D07" w:rsidRDefault="00A505DF" w:rsidP="00AF34A5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07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3C86A115" w14:textId="71EB7D48" w:rsidR="005F3D07" w:rsidRDefault="00A505DF" w:rsidP="00AF34A5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07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0980D681" w14:textId="77777777" w:rsidR="00DA490E" w:rsidRPr="005F3D07" w:rsidRDefault="00DA490E" w:rsidP="00DA490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42ED5" w14:textId="1AC81957" w:rsidR="00DA490E" w:rsidRPr="00DA490E" w:rsidRDefault="00A505DF" w:rsidP="00DA490E">
      <w:pPr>
        <w:pStyle w:val="ListParagraph"/>
        <w:numPr>
          <w:ilvl w:val="0"/>
          <w:numId w:val="1"/>
        </w:numPr>
        <w:spacing w:before="24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 Masalah</w:t>
      </w:r>
    </w:p>
    <w:p w14:paraId="1A710771" w14:textId="076E53AB" w:rsidR="00A505DF" w:rsidRDefault="00A505DF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Pada dasarnya manajer perusahaan memiliki kepentingan untuk memaksimalkan kesejahteraan dirinya sendiri dan memaksimalkan kesejahteraan pemegang 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saham (Widanaputra dan Ratnadi,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2008).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Oleh sebab itu, manajemen berupaya agar kedua tujuan tersebut dapat dicapai.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Namun, manajemen dapat mengambil keputusan 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untuk kepentingan </w:t>
      </w:r>
      <w:r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dirinya sendiri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yang sering kali ti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>d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ak sesuai dengan kepentingan pemegang saham</w:t>
      </w:r>
      <w:r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proofErr w:type="gramEnd"/>
      <w:r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Sebagaimana di</w:t>
      </w:r>
      <w:r w:rsidR="00882B6E">
        <w:rPr>
          <w:rFonts w:ascii="Times New Roman" w:eastAsia="Malgun Gothic" w:hAnsi="Times New Roman" w:cs="Times New Roman"/>
          <w:sz w:val="24"/>
          <w:szCs w:val="24"/>
          <w:lang w:eastAsia="ko-KR"/>
        </w:rPr>
        <w:t>s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ampaikan oleh</w:t>
      </w:r>
      <w:r w:rsidR="00074836">
        <w:rPr>
          <w:rFonts w:ascii="Times New Roman" w:eastAsia="Malgun Gothic" w:hAnsi="Times New Roman" w:cs="Times New Roman"/>
          <w:color w:val="548DD4" w:themeColor="text2" w:themeTint="99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Sanjaya dan Christiani (2012)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yang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men</w:t>
      </w:r>
      <w:r w:rsidR="00882B6E">
        <w:rPr>
          <w:rFonts w:ascii="Times New Roman" w:eastAsia="Malgun Gothic" w:hAnsi="Times New Roman" w:cs="Times New Roman"/>
          <w:sz w:val="24"/>
          <w:szCs w:val="24"/>
          <w:lang w:eastAsia="ko-KR"/>
        </w:rPr>
        <w:t>gemukakan bahwa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keputusan manajer tidak selalu menjadi keputusan optimal yang semestinya memaksimalkan kekayaan pemegang saham.</w:t>
      </w:r>
      <w:proofErr w:type="gramEnd"/>
    </w:p>
    <w:p w14:paraId="7D373FE1" w14:textId="747E10C9" w:rsidR="005861C8" w:rsidRDefault="005861C8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gramStart"/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Perbedaan kepentingan antara </w:t>
      </w:r>
      <w:r w:rsidRPr="00AD2327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principal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dan </w:t>
      </w:r>
      <w:r w:rsidRPr="00AD2327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agent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menimbulkan konflik kepentingan.</w:t>
      </w:r>
      <w:proofErr w:type="gramEnd"/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>K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onflik kepentingan muncul ketika para investor sebagai pemilik modal menghendaki bertambahnya kekayaan dan kemakmurannya, tetapi di sisi lain pihak manajer memiliki keinginan 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>agar kesejahteraannya bertambah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(Herawaty, </w:t>
      </w:r>
      <w:r w:rsidR="00AD2327"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>2008)</w:t>
      </w:r>
      <w:r w:rsidR="00AD2327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AD2327"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Pemilik ingin memaksimalkan harga sekuritas dan </w:t>
      </w:r>
      <w:r w:rsidRPr="005861C8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return</w:t>
      </w:r>
      <w:r w:rsidRPr="005861C8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dari investasinya, tetapi manajer memiliki kebutuhan yang lebih luas, salah satunya memaksimalkan kompensasi yang akan diterimanya (Setyapurnama dan Norpratiwi, 2006)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</w:p>
    <w:p w14:paraId="4B9AA608" w14:textId="58117A2F" w:rsidR="00A505DF" w:rsidRPr="00074836" w:rsidRDefault="00A505DF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color w:val="548DD4" w:themeColor="text2" w:themeTint="99"/>
          <w:sz w:val="24"/>
          <w:szCs w:val="24"/>
          <w:lang w:eastAsia="ko-KR"/>
        </w:rPr>
      </w:pP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Seorang pemilik perusahaan dan pemegang saham terkadang hanya menginginkan hasil akhir yaitu memperoleh laba yang tinggi.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Sedangkan  manajer  memiliki  tujuan untuk  mendapatkan  upah  atau  gaji yang   tinggi   pula   untuk   mengganti kontribusi atas apa  y</w:t>
      </w:r>
      <w:r w:rsidR="00F60512">
        <w:rPr>
          <w:rFonts w:ascii="Times New Roman" w:eastAsia="Malgun Gothic" w:hAnsi="Times New Roman" w:cs="Times New Roman"/>
          <w:sz w:val="24"/>
          <w:szCs w:val="24"/>
          <w:lang w:eastAsia="ko-KR"/>
        </w:rPr>
        <w:t>ang  diberikan pada perusahaan.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Adanya perbedaan </w:t>
      </w:r>
      <w:r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 xml:space="preserve">kepentingan ini tentunya menimbulkan </w:t>
      </w:r>
      <w:r w:rsidR="009048AD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masalah keagenan</w:t>
      </w:r>
      <w:r w:rsidR="00B4158B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proofErr w:type="gramEnd"/>
      <w:r w:rsidR="00B4158B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Sebagai upaya untuk mengurangi atau mengeliminir masalah keagenan, maka perusah</w:t>
      </w:r>
      <w:r w:rsidR="00882B6E">
        <w:rPr>
          <w:rFonts w:ascii="Times New Roman" w:eastAsia="Malgun Gothic" w:hAnsi="Times New Roman" w:cs="Times New Roman"/>
          <w:sz w:val="24"/>
          <w:szCs w:val="24"/>
          <w:lang w:eastAsia="ko-KR"/>
        </w:rPr>
        <w:t>a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an harus mengeluarkan biaya agar kepentingan agen dan </w:t>
      </w:r>
      <w:r w:rsidR="00074836" w:rsidRPr="00703D04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principal</w:t>
      </w:r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menjadi selaras.</w:t>
      </w:r>
      <w:proofErr w:type="gramEnd"/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Biaya tersebut disebut biaya keagenan.</w:t>
      </w:r>
      <w:proofErr w:type="gramEnd"/>
      <w:r w:rsidR="00074836" w:rsidRP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BC40DB" w:rsidRPr="009048A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Selaras dengan hal tersebut</w:t>
      </w:r>
      <w:r w:rsidR="009048AD" w:rsidRPr="009048A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,</w:t>
      </w:r>
      <w:r w:rsidR="00BC40DB" w:rsidRPr="009048AD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  <w:r w:rsidR="00F60512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McKnight dan Weir (2009) </w:t>
      </w:r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berpendapat </w:t>
      </w:r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bahwa </w:t>
      </w:r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biaya keagenan terjadi disebabkan oleh kepentingan pemilik dan manajer yang tidak sejalan sebagai akibat pemisahan antara pemilik dan pengelola.</w:t>
      </w:r>
      <w:proofErr w:type="gramEnd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Perbedaan kepentingan yang terjadi memicu manajer untuk bertindak opurtunistik.</w:t>
      </w:r>
      <w:proofErr w:type="gramEnd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Para manajer terdorong untuk mengambil alih sumber daya bisnis, yang kalau tidak dilakukan, </w:t>
      </w:r>
      <w:proofErr w:type="gramStart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akan</w:t>
      </w:r>
      <w:proofErr w:type="gramEnd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memberikan pengembalian (</w:t>
      </w:r>
      <w:r w:rsidRPr="00703D04">
        <w:rPr>
          <w:rFonts w:ascii="Times New Roman" w:eastAsia="Malgun Gothic" w:hAnsi="Times New Roman" w:cs="Times New Roman"/>
          <w:i/>
          <w:sz w:val="24"/>
          <w:szCs w:val="24"/>
          <w:lang w:val="en-US" w:eastAsia="ko-KR"/>
        </w:rPr>
        <w:t>return</w:t>
      </w:r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) kepada pemilik (Miller dan Breton, 2006). </w:t>
      </w:r>
      <w:proofErr w:type="gramStart"/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Biaya keagenan dapat muncul dalam bentuk perilaku manajer yang mementingkan diri sendiri atau pengambilan keputusan pada investasi yang tidak optimal (</w:t>
      </w:r>
      <w:r w:rsidR="00672535" w:rsidRPr="00672535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Gul</w:t>
      </w:r>
      <w:r w:rsidR="00672535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S.</w:t>
      </w:r>
      <w:r w:rsidR="00672535" w:rsidRPr="00672535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, Muhammad S., Nasir R., Farman A.</w:t>
      </w:r>
      <w:r w:rsidRPr="00A505DF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, 2012).</w:t>
      </w:r>
      <w:proofErr w:type="gramEnd"/>
    </w:p>
    <w:p w14:paraId="5A8F14FE" w14:textId="77777777" w:rsidR="00A505DF" w:rsidRDefault="00A505DF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  <w:proofErr w:type="gramStart"/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Dalam upaya mengurangi konflik kepentingan, diperlukan adanya mekanisme dan peraturan pengendalian yang mampu menjadi arahan bagi kegiatan operasional perusahaan (Boediono, 2005).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Pemisahan antara pemilik dan pengelola menyebabkan manajer sebagai pengelola memiliki informasi lebih banyak dibandingkan pemilik, sehingga memungkinkan manajer bertindak curang.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Masalah keagenan yang muncul antara </w:t>
      </w:r>
      <w:r w:rsidRPr="0022424A">
        <w:rPr>
          <w:rFonts w:ascii="Times New Roman" w:eastAsia="Malgun Gothic" w:hAnsi="Times New Roman" w:cs="Times New Roman"/>
          <w:i/>
          <w:sz w:val="24"/>
          <w:szCs w:val="24"/>
          <w:lang w:val="en-US" w:eastAsia="ko-KR"/>
        </w:rPr>
        <w:t>principal</w:t>
      </w:r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dan </w:t>
      </w:r>
      <w:r w:rsidRPr="0022424A">
        <w:rPr>
          <w:rFonts w:ascii="Times New Roman" w:eastAsia="Malgun Gothic" w:hAnsi="Times New Roman" w:cs="Times New Roman"/>
          <w:i/>
          <w:sz w:val="24"/>
          <w:szCs w:val="24"/>
          <w:lang w:val="en-US" w:eastAsia="ko-KR"/>
        </w:rPr>
        <w:t xml:space="preserve">agent </w:t>
      </w:r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mendorong penerapan </w:t>
      </w:r>
      <w:r w:rsidRPr="007671AD">
        <w:rPr>
          <w:rFonts w:ascii="Times New Roman" w:eastAsia="Malgun Gothic" w:hAnsi="Times New Roman" w:cs="Times New Roman"/>
          <w:i/>
          <w:sz w:val="24"/>
          <w:szCs w:val="24"/>
          <w:lang w:val="en-US"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 xml:space="preserve"> yang diharapkan dapat meminimalkan potensi kecurangan (Kamyarta, 2007).</w:t>
      </w:r>
      <w:proofErr w:type="gramEnd"/>
    </w:p>
    <w:p w14:paraId="3E253083" w14:textId="3BE0917C" w:rsidR="007671AD" w:rsidRDefault="00A505DF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berkembang dengan bertumpu pada 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agency theory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, dimana pengelolaan perusahaan harus diawasi dan dikendalikan untuk memastikan bahwa pengelolaan tersebut dilakukan dengan penuh kepatuhan kepada peraturan dan ketentuan</w:t>
      </w:r>
      <w:r w:rsidR="002C71D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yang berlaku (Terin Tanadi, 201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4).</w:t>
      </w:r>
    </w:p>
    <w:p w14:paraId="33C2DC12" w14:textId="19F9BC2F" w:rsidR="00A505DF" w:rsidRDefault="00A505DF" w:rsidP="00DA490E">
      <w:pPr>
        <w:spacing w:line="48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corporate governance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semakin berkembang ketika beberapa peristiwa ekonomi penting terjadi.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Krisis keuangan Asia pada tahun 1997, dilanjutkan dengan kejatuhan besar seperti Enron dan Worldcom tahun 2002, serta ada isu krisis </w:t>
      </w:r>
      <w:r w:rsidRPr="008F59C4">
        <w:rPr>
          <w:rFonts w:ascii="Times New Roman" w:eastAsia="Times New Roman" w:hAnsi="Times New Roman" w:cs="Times New Roman"/>
          <w:i/>
          <w:sz w:val="24"/>
          <w:szCs w:val="24"/>
        </w:rPr>
        <w:t>subprime mortage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Amerika Serikat tahun 2008 menyadarkan dunia akan pentingnya penerapan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Selain peristiwa yang terjadi di luar negeri, di Indonesia pun peristiwa ekonomi yang diakibatkan oleh </w:t>
      </w:r>
      <w:r w:rsidR="0086480D">
        <w:rPr>
          <w:rFonts w:ascii="Times New Roman" w:eastAsia="Times New Roman" w:hAnsi="Times New Roman" w:cs="Times New Roman"/>
          <w:i/>
          <w:sz w:val="24"/>
          <w:szCs w:val="24"/>
        </w:rPr>
        <w:t>corporate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overnance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buruk juga terjadi, yaitu salah satunya ada kasus Lippo (Sukmawati, 2004).</w:t>
      </w:r>
      <w:proofErr w:type="gramEnd"/>
    </w:p>
    <w:p w14:paraId="55816725" w14:textId="5101810F" w:rsidR="007671AD" w:rsidRDefault="007671AD" w:rsidP="00DA490E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3"/>
        </w:rPr>
      </w:pP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Good corporate governance </w:t>
      </w:r>
      <w:r w:rsidRPr="007671AD">
        <w:rPr>
          <w:rFonts w:ascii="Times New Roman" w:hAnsi="Times New Roman" w:cs="Times New Roman"/>
          <w:sz w:val="24"/>
          <w:szCs w:val="23"/>
        </w:rPr>
        <w:t>merupakan hal yang h</w:t>
      </w:r>
      <w:r w:rsidR="0086480D">
        <w:rPr>
          <w:rFonts w:ascii="Times New Roman" w:hAnsi="Times New Roman" w:cs="Times New Roman"/>
          <w:sz w:val="24"/>
          <w:szCs w:val="23"/>
        </w:rPr>
        <w:t>arus dijalankan oleh perusahaan. Selaras dengan hal tersebut,</w:t>
      </w:r>
      <w:r w:rsidR="00672535">
        <w:rPr>
          <w:rFonts w:ascii="Times New Roman" w:hAnsi="Times New Roman" w:cs="Times New Roman"/>
          <w:sz w:val="24"/>
          <w:szCs w:val="23"/>
        </w:rPr>
        <w:t xml:space="preserve"> John Core,</w:t>
      </w:r>
      <w:r w:rsidR="00672535" w:rsidRPr="00672535">
        <w:rPr>
          <w:rFonts w:ascii="Times New Roman" w:hAnsi="Times New Roman" w:cs="Times New Roman"/>
          <w:sz w:val="24"/>
          <w:szCs w:val="23"/>
        </w:rPr>
        <w:t xml:space="preserve"> David F.L., dan Robert W.H. </w:t>
      </w:r>
      <w:r w:rsidRPr="007671AD">
        <w:rPr>
          <w:rFonts w:ascii="Times New Roman" w:hAnsi="Times New Roman" w:cs="Times New Roman"/>
          <w:sz w:val="24"/>
          <w:szCs w:val="23"/>
        </w:rPr>
        <w:t xml:space="preserve">(1999) menjelaskan perusahaan menghadapi masalah keagenan yang lebih tinggi saat struktur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corporate governance </w:t>
      </w:r>
      <w:r w:rsidRPr="007671AD">
        <w:rPr>
          <w:rFonts w:ascii="Times New Roman" w:hAnsi="Times New Roman" w:cs="Times New Roman"/>
          <w:sz w:val="24"/>
          <w:szCs w:val="23"/>
        </w:rPr>
        <w:t xml:space="preserve">lemah. Adanya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divergence of interest </w:t>
      </w:r>
      <w:r w:rsidRPr="007671AD">
        <w:rPr>
          <w:rFonts w:ascii="Times New Roman" w:hAnsi="Times New Roman" w:cs="Times New Roman"/>
          <w:sz w:val="24"/>
          <w:szCs w:val="23"/>
        </w:rPr>
        <w:t xml:space="preserve">antara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principal </w:t>
      </w:r>
      <w:r w:rsidRPr="007671AD">
        <w:rPr>
          <w:rFonts w:ascii="Times New Roman" w:hAnsi="Times New Roman" w:cs="Times New Roman"/>
          <w:sz w:val="24"/>
          <w:szCs w:val="23"/>
        </w:rPr>
        <w:t xml:space="preserve">dan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agent </w:t>
      </w:r>
      <w:r w:rsidRPr="007671AD">
        <w:rPr>
          <w:rFonts w:ascii="Times New Roman" w:hAnsi="Times New Roman" w:cs="Times New Roman"/>
          <w:sz w:val="24"/>
          <w:szCs w:val="23"/>
        </w:rPr>
        <w:t xml:space="preserve">mencerminkan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weak governance </w:t>
      </w:r>
      <w:r w:rsidRPr="007671AD">
        <w:rPr>
          <w:rFonts w:ascii="Times New Roman" w:hAnsi="Times New Roman" w:cs="Times New Roman"/>
          <w:sz w:val="24"/>
          <w:szCs w:val="23"/>
        </w:rPr>
        <w:t xml:space="preserve">yang merupakan bagian dari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agency cost </w:t>
      </w:r>
      <w:r w:rsidRPr="007671AD">
        <w:rPr>
          <w:rFonts w:ascii="Times New Roman" w:hAnsi="Times New Roman" w:cs="Times New Roman"/>
          <w:sz w:val="24"/>
          <w:szCs w:val="23"/>
        </w:rPr>
        <w:t>(Putri, 2012).</w:t>
      </w:r>
    </w:p>
    <w:p w14:paraId="605ED0A7" w14:textId="29400D30" w:rsidR="007671AD" w:rsidRPr="007671AD" w:rsidRDefault="007671AD" w:rsidP="00DA490E">
      <w:pPr>
        <w:spacing w:line="480" w:lineRule="auto"/>
        <w:ind w:left="567"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7671AD">
        <w:rPr>
          <w:rFonts w:ascii="Times New Roman" w:hAnsi="Times New Roman" w:cs="Times New Roman"/>
          <w:sz w:val="24"/>
          <w:szCs w:val="23"/>
        </w:rPr>
        <w:t>Pelaksanaan tata kelola perusahaan juga melibatkan perilaku para eksekutif puncak perusahaan yang memerlukan pengendalian guna melindungi kepentingan pemilik perusahaan (Kusumawati dan Riyanto, 2005).</w:t>
      </w:r>
      <w:proofErr w:type="gramEnd"/>
      <w:r w:rsidRPr="007671AD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7671AD">
        <w:rPr>
          <w:rFonts w:ascii="Times New Roman" w:hAnsi="Times New Roman" w:cs="Times New Roman"/>
          <w:sz w:val="24"/>
          <w:szCs w:val="23"/>
        </w:rPr>
        <w:t xml:space="preserve">Oleh sebab itu, penerapan 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good corporate governance </w:t>
      </w:r>
      <w:r w:rsidRPr="007671AD">
        <w:rPr>
          <w:rFonts w:ascii="Times New Roman" w:hAnsi="Times New Roman" w:cs="Times New Roman"/>
          <w:sz w:val="24"/>
          <w:szCs w:val="23"/>
        </w:rPr>
        <w:t>harus mampu d</w:t>
      </w:r>
      <w:r w:rsidR="0086480D">
        <w:rPr>
          <w:rFonts w:ascii="Times New Roman" w:hAnsi="Times New Roman" w:cs="Times New Roman"/>
          <w:sz w:val="24"/>
          <w:szCs w:val="23"/>
        </w:rPr>
        <w:t>iterapkan secara berkelanjutan.</w:t>
      </w:r>
      <w:proofErr w:type="gramEnd"/>
      <w:r w:rsidR="0086480D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="0086480D">
        <w:rPr>
          <w:rFonts w:ascii="Times New Roman" w:hAnsi="Times New Roman" w:cs="Times New Roman"/>
          <w:i/>
          <w:sz w:val="24"/>
          <w:szCs w:val="23"/>
        </w:rPr>
        <w:t>C</w:t>
      </w:r>
      <w:r w:rsidRPr="007671AD">
        <w:rPr>
          <w:rFonts w:ascii="Times New Roman" w:hAnsi="Times New Roman" w:cs="Times New Roman"/>
          <w:i/>
          <w:iCs/>
          <w:sz w:val="24"/>
          <w:szCs w:val="23"/>
        </w:rPr>
        <w:t xml:space="preserve">orporate governance </w:t>
      </w:r>
      <w:r w:rsidRPr="007671AD">
        <w:rPr>
          <w:rFonts w:ascii="Times New Roman" w:hAnsi="Times New Roman" w:cs="Times New Roman"/>
          <w:sz w:val="24"/>
          <w:szCs w:val="23"/>
        </w:rPr>
        <w:t>bukan hanya tentang pengelolaan perusahaan saja, ruang lingkupnya lebih luas meliputi keadilan serta administrasi yang transparan dan efisien untuk memenuhi tujuan</w:t>
      </w:r>
      <w:r w:rsidR="0086480D">
        <w:rPr>
          <w:rFonts w:ascii="Times New Roman" w:hAnsi="Times New Roman" w:cs="Times New Roman"/>
          <w:sz w:val="24"/>
          <w:szCs w:val="23"/>
        </w:rPr>
        <w:t xml:space="preserve"> tertentu yang telah ditetapkan (Bairathi, </w:t>
      </w:r>
      <w:r w:rsidR="0086480D" w:rsidRPr="007671AD">
        <w:rPr>
          <w:rFonts w:ascii="Times New Roman" w:hAnsi="Times New Roman" w:cs="Times New Roman"/>
          <w:sz w:val="24"/>
          <w:szCs w:val="23"/>
        </w:rPr>
        <w:t>2009)</w:t>
      </w:r>
      <w:r w:rsidR="00BE5C4E"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14:paraId="30778B2F" w14:textId="5993D20D" w:rsidR="00A505DF" w:rsidRDefault="00A505DF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Penerapan 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(GCG) diharapkan dapat memberikan keseimbangan antara berbagai kepentingan yang dapat memberikan manfaat bagi perusahaan secara keseluruhan.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Dalam penerapan 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(GCG) di Indonesia ada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lima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prinsip utama untuk tata kelola perusahaan yang baik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 xml:space="preserve">yaitu transparansi (keterbukaan informasi), akuntabilitas, tanggung jawab, independensi, dan keadilan (Mukhtaruddin, 2014).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Lima prinsip utama ini sangat penting meningkatkan kualitas pelaporan keuangan dan mengurangi aktivitas penyimpangan yang dilakukan oleh perusahaan.</w:t>
      </w:r>
      <w:proofErr w:type="gram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Tujuan dari penerapan 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(GCG) itu sendiri untuk meningkatkan efisiensi, efektivitas, keberlanjutan suatu perusahaan dan yang paling penting memberikan nilai t</w:t>
      </w:r>
      <w:r w:rsidR="00240431">
        <w:rPr>
          <w:rFonts w:ascii="Times New Roman" w:eastAsia="Malgun Gothic" w:hAnsi="Times New Roman" w:cs="Times New Roman"/>
          <w:sz w:val="24"/>
          <w:szCs w:val="24"/>
          <w:lang w:eastAsia="ko-KR"/>
        </w:rPr>
        <w:t>ambah bagi perusahaan (Priska K.</w:t>
      </w:r>
      <w:r w:rsidR="00240431" w:rsidRPr="0024043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24043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D.,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2016).</w:t>
      </w:r>
      <w:proofErr w:type="gramEnd"/>
    </w:p>
    <w:p w14:paraId="75234EDB" w14:textId="6DF30057" w:rsidR="00964523" w:rsidRPr="00F659A6" w:rsidRDefault="00F659A6" w:rsidP="00DA490E">
      <w:pPr>
        <w:spacing w:after="200" w:line="480" w:lineRule="auto"/>
        <w:ind w:left="567"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Penerapan 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5573D7">
        <w:rPr>
          <w:rFonts w:ascii="Times New Roman" w:eastAsia="Malgun Gothic" w:hAnsi="Times New Roman" w:cs="Times New Roman"/>
          <w:sz w:val="24"/>
          <w:szCs w:val="24"/>
          <w:lang w:eastAsia="ko-KR"/>
        </w:rPr>
        <w:t>belum tentu benar-benar dapat mengurangi masalah keagenan yang ada di dalam perusahaan.</w:t>
      </w:r>
      <w:proofErr w:type="gramEnd"/>
      <w:r w:rsidR="005573D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22424A" w:rsidRP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>Keputusan</w:t>
      </w:r>
      <w:r w:rsid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-keputusan yang diambil oleh seorang manajer tidak terlepas dari adanya pertimbangan mengenai </w:t>
      </w:r>
      <w:r w:rsidR="0022424A" w:rsidRP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faktor </w:t>
      </w:r>
      <w:r w:rsid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>ketidakpastian bagi perusahaan.</w:t>
      </w:r>
      <w:proofErr w:type="gramEnd"/>
      <w:r w:rsid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22424A" w:rsidRP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>Faktor risiko bisnis s</w:t>
      </w:r>
      <w:r w:rsid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aat keputusan diambil merupakan </w:t>
      </w:r>
      <w:r w:rsidR="0022424A" w:rsidRP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>suatu tindakan ya</w:t>
      </w:r>
      <w:r w:rsidR="0022424A">
        <w:rPr>
          <w:rFonts w:ascii="Times New Roman" w:eastAsia="Malgun Gothic" w:hAnsi="Times New Roman" w:cs="Times New Roman"/>
          <w:sz w:val="24"/>
          <w:szCs w:val="24"/>
          <w:lang w:eastAsia="ko-KR"/>
        </w:rPr>
        <w:t>ng perlu mendapatkan perhatian</w:t>
      </w:r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proofErr w:type="gramEnd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C4715C" w:rsidRP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>Semakin bes</w:t>
      </w:r>
      <w:r w:rsid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ar penyimpangan keuntungan yang </w:t>
      </w:r>
      <w:r w:rsidR="00C4715C" w:rsidRP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>sesungguhnya dengan keuntungan yang diharap</w:t>
      </w:r>
      <w:r w:rsid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kan, maka semakin besar tingkat </w:t>
      </w:r>
      <w:r w:rsidR="00C4715C" w:rsidRP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>risiko yang harus</w:t>
      </w:r>
      <w:r w:rsid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C4715C" w:rsidRPr="00C4715C">
        <w:rPr>
          <w:rFonts w:ascii="Times New Roman" w:eastAsia="Malgun Gothic" w:hAnsi="Times New Roman" w:cs="Times New Roman"/>
          <w:sz w:val="24"/>
          <w:szCs w:val="24"/>
          <w:lang w:eastAsia="ko-KR"/>
        </w:rPr>
        <w:t>ditanggung.</w:t>
      </w:r>
      <w:proofErr w:type="gramEnd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Dalam kondisi perusahaan yang menghadapi risiko bisnis yang tinggi, maka diperlukan daya inovasi dan kreatifitas serta kecepatan manajer dalam mengambil keputusan.</w:t>
      </w:r>
      <w:proofErr w:type="gramEnd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Situasi ini tidak </w:t>
      </w:r>
      <w:proofErr w:type="gramStart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akan</w:t>
      </w:r>
      <w:proofErr w:type="gramEnd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terjadi dalam perusahaan yang mengimplementasikan tata kelola perusahaan yang terlalu ketat. </w:t>
      </w:r>
      <w:proofErr w:type="gramStart"/>
      <w:r w:rsidR="009048AD">
        <w:rPr>
          <w:rFonts w:ascii="Times New Roman" w:eastAsia="Malgun Gothic" w:hAnsi="Times New Roman" w:cs="Times New Roman"/>
          <w:sz w:val="24"/>
          <w:szCs w:val="24"/>
          <w:lang w:eastAsia="ko-KR"/>
        </w:rPr>
        <w:t>Dengan demikian, implementasi tata kelola perusahaan belum tentu menyelesaikan masalah keagenan.</w:t>
      </w:r>
      <w:proofErr w:type="gramEnd"/>
    </w:p>
    <w:p w14:paraId="66951E05" w14:textId="49B652E5" w:rsidR="00A505DF" w:rsidRDefault="00A505DF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Fenomena yang terkait dengan teori keagenan khususnya berhubungan dengan mekanisme </w:t>
      </w:r>
      <w:r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 w:rsidR="00086DEF">
        <w:rPr>
          <w:rFonts w:ascii="Times New Roman" w:hAnsi="Times New Roman" w:cs="Times New Roman"/>
          <w:sz w:val="24"/>
          <w:szCs w:val="24"/>
        </w:rPr>
        <w:t>dan biaya agensi</w:t>
      </w:r>
      <w:r w:rsidR="009048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836" w:rsidRPr="009048AD">
        <w:rPr>
          <w:rFonts w:ascii="Times New Roman" w:hAnsi="Times New Roman" w:cs="Times New Roman"/>
          <w:sz w:val="24"/>
          <w:szCs w:val="24"/>
        </w:rPr>
        <w:t xml:space="preserve">Khususnya di </w:t>
      </w:r>
      <w:r>
        <w:rPr>
          <w:rFonts w:ascii="Times New Roman" w:hAnsi="Times New Roman" w:cs="Times New Roman"/>
          <w:sz w:val="24"/>
          <w:szCs w:val="24"/>
        </w:rPr>
        <w:t>pasar modal Indonesia saat ini menunjuk</w:t>
      </w:r>
      <w:r w:rsidR="000361B5">
        <w:rPr>
          <w:rFonts w:ascii="Times New Roman" w:hAnsi="Times New Roman" w:cs="Times New Roman"/>
          <w:sz w:val="24"/>
          <w:szCs w:val="24"/>
        </w:rPr>
        <w:t>kan bahwa terdapat indikasi perus</w:t>
      </w:r>
      <w:r>
        <w:rPr>
          <w:rFonts w:ascii="Times New Roman" w:hAnsi="Times New Roman" w:cs="Times New Roman"/>
          <w:sz w:val="24"/>
          <w:szCs w:val="24"/>
        </w:rPr>
        <w:t>ahaan-perusahaan di Indonesia telah mengembangkan bebagai mekanisme tata kelola perusahaan yang baik dengan harapan dapat mengurangi masalah keagenan.</w:t>
      </w:r>
      <w:proofErr w:type="gramEnd"/>
    </w:p>
    <w:p w14:paraId="17584F88" w14:textId="3CA2BC49" w:rsidR="00703D04" w:rsidRDefault="00A505DF" w:rsidP="00C466D8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Berdasarkan pada pengolahan 5 (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sampel perusahaan manufaktur terdaftar di BEI dapat dijelaskan mengenai fenomena yang berkembang di Indonesia khususnya yang terkait dengan mekanisme </w:t>
      </w:r>
      <w:r>
        <w:rPr>
          <w:rFonts w:ascii="Times New Roman" w:hAnsi="Times New Roman" w:cs="Times New Roman"/>
          <w:i/>
          <w:sz w:val="24"/>
          <w:szCs w:val="24"/>
        </w:rPr>
        <w:t xml:space="preserve">good corporate </w:t>
      </w:r>
      <w:r w:rsidRPr="00035193">
        <w:rPr>
          <w:rFonts w:ascii="Times New Roman" w:hAnsi="Times New Roman" w:cs="Times New Roman"/>
          <w:i/>
          <w:sz w:val="24"/>
          <w:szCs w:val="24"/>
        </w:rPr>
        <w:t>governance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>agency cost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E08CC" w14:textId="77777777" w:rsidR="00C466D8" w:rsidRPr="00C466D8" w:rsidRDefault="00C466D8" w:rsidP="00C466D8">
      <w:pPr>
        <w:pStyle w:val="ListParagraph"/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9D610" w14:textId="77777777" w:rsidR="00A505DF" w:rsidRDefault="00A505DF" w:rsidP="00734C50">
      <w:pPr>
        <w:spacing w:after="200" w:line="480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ko-K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ko-KR"/>
        </w:rPr>
        <w:t>Tabel 1.1</w:t>
      </w:r>
    </w:p>
    <w:p w14:paraId="096609F2" w14:textId="77777777" w:rsidR="00A505DF" w:rsidRPr="00680EF5" w:rsidRDefault="00680EF5" w:rsidP="00734C50">
      <w:pPr>
        <w:spacing w:after="200" w:line="480" w:lineRule="auto"/>
        <w:ind w:firstLine="567"/>
        <w:contextualSpacing/>
        <w:jc w:val="center"/>
        <w:rPr>
          <w:rFonts w:ascii="Times New Roman" w:eastAsia="SimSun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SimSun" w:hAnsi="Times New Roman" w:cs="Times New Roman"/>
          <w:i/>
          <w:sz w:val="24"/>
          <w:szCs w:val="24"/>
          <w:lang w:val="en-US" w:eastAsia="ko-KR"/>
        </w:rPr>
        <w:t>Agency Cost</w:t>
      </w:r>
      <w:r w:rsidR="00A505DF">
        <w:rPr>
          <w:rFonts w:ascii="Times New Roman" w:eastAsia="SimSun" w:hAnsi="Times New Roman" w:cs="Times New Roman"/>
          <w:sz w:val="24"/>
          <w:szCs w:val="24"/>
          <w:lang w:val="en-US" w:eastAsia="ko-KR"/>
        </w:rPr>
        <w:t xml:space="preserve"> yang diukur dengan menggunakan </w:t>
      </w:r>
      <w:r>
        <w:rPr>
          <w:rFonts w:ascii="Times New Roman" w:eastAsia="SimSun" w:hAnsi="Times New Roman" w:cs="Times New Roman"/>
          <w:i/>
          <w:sz w:val="24"/>
          <w:szCs w:val="24"/>
          <w:lang w:val="en-US" w:eastAsia="ko-KR"/>
        </w:rPr>
        <w:t xml:space="preserve">Total Asset Turnover </w:t>
      </w:r>
      <w:r>
        <w:rPr>
          <w:rFonts w:ascii="Times New Roman" w:eastAsia="SimSun" w:hAnsi="Times New Roman" w:cs="Times New Roman"/>
          <w:sz w:val="24"/>
          <w:szCs w:val="24"/>
          <w:lang w:val="en-US" w:eastAsia="ko-KR"/>
        </w:rPr>
        <w:t>(TATO)</w:t>
      </w:r>
    </w:p>
    <w:p w14:paraId="2A984323" w14:textId="77777777" w:rsidR="00A505DF" w:rsidRDefault="00A7486D" w:rsidP="00734C50">
      <w:pPr>
        <w:spacing w:after="200" w:line="480" w:lineRule="auto"/>
        <w:ind w:firstLine="567"/>
        <w:contextualSpacing/>
        <w:jc w:val="center"/>
        <w:rPr>
          <w:rFonts w:ascii="Times New Roman" w:eastAsia="SimSun" w:hAnsi="Times New Roman" w:cs="Times New Roman"/>
          <w:sz w:val="24"/>
          <w:szCs w:val="24"/>
          <w:lang w:val="en-US" w:eastAsia="ko-KR"/>
        </w:rPr>
      </w:pPr>
      <w:r w:rsidRPr="00A7486D">
        <w:rPr>
          <w:noProof/>
          <w:lang w:val="en-US" w:eastAsia="zh-CN"/>
        </w:rPr>
        <w:drawing>
          <wp:inline distT="0" distB="0" distL="0" distR="0" wp14:anchorId="6417AE61" wp14:editId="54A6AB32">
            <wp:extent cx="5210175" cy="1476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4E5D" w14:textId="77777777" w:rsidR="00A505DF" w:rsidRDefault="00A505DF" w:rsidP="00C466D8">
      <w:pPr>
        <w:pStyle w:val="ListParagraph"/>
        <w:spacing w:before="240" w:line="480" w:lineRule="auto"/>
        <w:ind w:left="567"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Tabel 1.1 di atas menggambarkan besaran </w:t>
      </w:r>
      <w:r w:rsidR="00A7486D">
        <w:rPr>
          <w:rFonts w:ascii="Times New Roman" w:hAnsi="Times New Roman" w:cs="Times New Roman"/>
          <w:i/>
          <w:sz w:val="24"/>
          <w:szCs w:val="24"/>
        </w:rPr>
        <w:t>Agency Cost</w:t>
      </w:r>
      <w:r>
        <w:rPr>
          <w:rFonts w:ascii="Times New Roman" w:hAnsi="Times New Roman" w:cs="Times New Roman"/>
          <w:sz w:val="24"/>
          <w:szCs w:val="24"/>
        </w:rPr>
        <w:t xml:space="preserve"> yang diukur dengan </w:t>
      </w:r>
      <w:r w:rsidR="00A7486D">
        <w:rPr>
          <w:rFonts w:ascii="Times New Roman" w:hAnsi="Times New Roman" w:cs="Times New Roman"/>
          <w:i/>
          <w:sz w:val="24"/>
          <w:szCs w:val="24"/>
        </w:rPr>
        <w:t xml:space="preserve">Total Asset Turnover </w:t>
      </w:r>
      <w:r w:rsidR="00A7486D">
        <w:rPr>
          <w:rFonts w:ascii="Times New Roman" w:hAnsi="Times New Roman" w:cs="Times New Roman"/>
          <w:sz w:val="24"/>
          <w:szCs w:val="24"/>
        </w:rPr>
        <w:t>(TATO).</w:t>
      </w:r>
      <w:proofErr w:type="gramEnd"/>
      <w:r w:rsidR="00A74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Kelima perusahaan yang dijadikan sebagai sampel di atas </w:t>
      </w:r>
      <w:r w:rsidR="00A7486D">
        <w:rPr>
          <w:rFonts w:ascii="Times New Roman" w:hAnsi="Times New Roman" w:cs="Times New Roman"/>
          <w:sz w:val="24"/>
          <w:szCs w:val="24"/>
        </w:rPr>
        <w:t xml:space="preserve">adalah 5 perusahaan sektor manufaktur dengan total penjualan tertinggi dibandingkan perusahaan lainnya. Tabel 1.1 di atas </w:t>
      </w:r>
      <w:r>
        <w:rPr>
          <w:rFonts w:ascii="Times New Roman" w:hAnsi="Times New Roman" w:cs="Times New Roman"/>
          <w:sz w:val="24"/>
          <w:szCs w:val="24"/>
        </w:rPr>
        <w:t xml:space="preserve">menunjukan </w:t>
      </w:r>
      <w:r w:rsidR="00A7486D">
        <w:rPr>
          <w:rFonts w:ascii="Times New Roman" w:hAnsi="Times New Roman" w:cs="Times New Roman"/>
          <w:i/>
          <w:sz w:val="24"/>
          <w:szCs w:val="24"/>
        </w:rPr>
        <w:t>Total Asset Turnover</w:t>
      </w:r>
      <w:r>
        <w:rPr>
          <w:rFonts w:ascii="Times New Roman" w:hAnsi="Times New Roman" w:cs="Times New Roman"/>
          <w:sz w:val="24"/>
          <w:szCs w:val="24"/>
        </w:rPr>
        <w:t xml:space="preserve"> ada yang mengalami kenaikan di tahun-tahun berikutnya seperti </w:t>
      </w:r>
      <w:r w:rsidR="00CD4703">
        <w:rPr>
          <w:rFonts w:ascii="Times New Roman" w:hAnsi="Times New Roman" w:cs="Times New Roman"/>
          <w:sz w:val="24"/>
          <w:szCs w:val="24"/>
        </w:rPr>
        <w:t>Gudang Garam Tbk</w:t>
      </w:r>
      <w:r>
        <w:rPr>
          <w:rFonts w:ascii="Times New Roman" w:hAnsi="Times New Roman" w:cs="Times New Roman"/>
          <w:sz w:val="24"/>
          <w:szCs w:val="24"/>
        </w:rPr>
        <w:t xml:space="preserve">., tetapi ada juga perusahaan yang </w:t>
      </w:r>
      <w:r w:rsidR="00CD4703">
        <w:rPr>
          <w:rFonts w:ascii="Times New Roman" w:hAnsi="Times New Roman" w:cs="Times New Roman"/>
          <w:i/>
          <w:sz w:val="24"/>
          <w:szCs w:val="24"/>
        </w:rPr>
        <w:t>Total Asset Turnover</w:t>
      </w:r>
      <w:r w:rsidR="00CD4703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 xml:space="preserve"> mengalami penurunan di tahun-tahun berikutnya, seperti </w:t>
      </w:r>
      <w:r w:rsidR="00CD4703">
        <w:rPr>
          <w:rFonts w:ascii="Times New Roman" w:hAnsi="Times New Roman" w:cs="Times New Roman"/>
          <w:sz w:val="24"/>
          <w:szCs w:val="24"/>
        </w:rPr>
        <w:t xml:space="preserve">HM Sampoerna </w:t>
      </w:r>
      <w:r>
        <w:rPr>
          <w:rFonts w:ascii="Times New Roman" w:hAnsi="Times New Roman" w:cs="Times New Roman"/>
          <w:sz w:val="24"/>
          <w:szCs w:val="24"/>
        </w:rPr>
        <w:t xml:space="preserve">Tbk, sedangkan </w:t>
      </w:r>
      <w:r w:rsidR="00CD4703">
        <w:rPr>
          <w:rFonts w:ascii="Times New Roman" w:hAnsi="Times New Roman" w:cs="Times New Roman"/>
          <w:i/>
          <w:sz w:val="24"/>
          <w:szCs w:val="24"/>
        </w:rPr>
        <w:t>Total Asset Turnover</w:t>
      </w:r>
      <w:r w:rsidR="00CD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mengalami fluktuasi, yaitu </w:t>
      </w:r>
      <w:r w:rsidR="00CD4703">
        <w:rPr>
          <w:rFonts w:ascii="Times New Roman" w:hAnsi="Times New Roman" w:cs="Times New Roman"/>
          <w:sz w:val="24"/>
          <w:szCs w:val="24"/>
        </w:rPr>
        <w:t>Unilever Tbk yang naik di tahun 2016, dan turun di tahun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A728C" w14:textId="77777777" w:rsidR="00F55F9A" w:rsidRDefault="00A505DF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Fenomena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menarik untuk diperhatikan adalah </w:t>
      </w:r>
      <w:r>
        <w:rPr>
          <w:rFonts w:ascii="Times New Roman" w:hAnsi="Times New Roman" w:cs="Times New Roman"/>
          <w:i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oleh Dewan Komisaris.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rangka untuk meningkatkan transparansi perusahaan yang merupakan salah satu prinsip dalam penerapan </w:t>
      </w:r>
      <w:r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diperlukan adanya keberadaan dewan komisaris yang dianggap lebih objektif dalam </w:t>
      </w:r>
      <w:r w:rsidR="00EB4155">
        <w:rPr>
          <w:rFonts w:ascii="Times New Roman" w:hAnsi="Times New Roman" w:cs="Times New Roman"/>
          <w:sz w:val="24"/>
          <w:szCs w:val="24"/>
        </w:rPr>
        <w:t>melakukan pengambilan keputusan.</w:t>
      </w:r>
      <w:proofErr w:type="gramEnd"/>
      <w:r w:rsidR="00F55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F058C" w14:textId="50392C44" w:rsidR="00A505DF" w:rsidRDefault="009907DF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Berikut adalah tabel persentase kehadiran rapat dewan komisaris pada 5 perusahaan sektor manufaktur dengan penjualan terbesar.</w:t>
      </w:r>
      <w:proofErr w:type="gramEnd"/>
    </w:p>
    <w:p w14:paraId="378E8FB2" w14:textId="77777777" w:rsidR="00035193" w:rsidRPr="009907DF" w:rsidRDefault="00035193" w:rsidP="00734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2B692A" w14:textId="77777777" w:rsidR="00A505DF" w:rsidRPr="00964523" w:rsidRDefault="00A505DF" w:rsidP="00734C50">
      <w:pPr>
        <w:pStyle w:val="ListParagraph"/>
        <w:spacing w:line="48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23">
        <w:rPr>
          <w:rFonts w:ascii="Times New Roman" w:hAnsi="Times New Roman" w:cs="Times New Roman"/>
          <w:b/>
          <w:sz w:val="24"/>
          <w:szCs w:val="24"/>
        </w:rPr>
        <w:t>Tabel 1.2</w:t>
      </w:r>
    </w:p>
    <w:p w14:paraId="636E77BA" w14:textId="77777777" w:rsidR="00A505DF" w:rsidRPr="00035193" w:rsidRDefault="009907DF" w:rsidP="00734C50">
      <w:pPr>
        <w:pStyle w:val="ListParagraph"/>
        <w:spacing w:line="48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Persentase Kehadiran Rapat</w:t>
      </w:r>
      <w:r w:rsidR="00A505DF">
        <w:rPr>
          <w:rFonts w:ascii="Times New Roman" w:hAnsi="Times New Roman" w:cs="Times New Roman"/>
          <w:sz w:val="24"/>
          <w:szCs w:val="24"/>
        </w:rPr>
        <w:t xml:space="preserve"> Dewan Komisaris pada </w:t>
      </w:r>
      <w:r w:rsidR="00035193">
        <w:rPr>
          <w:rFonts w:ascii="Times New Roman" w:hAnsi="Times New Roman" w:cs="Times New Roman"/>
          <w:sz w:val="24"/>
          <w:szCs w:val="24"/>
        </w:rPr>
        <w:t xml:space="preserve">5 </w:t>
      </w:r>
      <w:r w:rsidR="00A505DF">
        <w:rPr>
          <w:rFonts w:ascii="Times New Roman" w:hAnsi="Times New Roman" w:cs="Times New Roman"/>
          <w:sz w:val="24"/>
          <w:szCs w:val="24"/>
        </w:rPr>
        <w:t>Perusahaan Manufaktur</w:t>
      </w:r>
    </w:p>
    <w:p w14:paraId="1FF403FF" w14:textId="77777777" w:rsidR="00A505DF" w:rsidRDefault="009907DF" w:rsidP="00734C50">
      <w:pPr>
        <w:pStyle w:val="ListParagraph"/>
        <w:spacing w:line="48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07DF">
        <w:rPr>
          <w:noProof/>
          <w:lang w:val="en-US" w:eastAsia="zh-CN"/>
        </w:rPr>
        <w:drawing>
          <wp:inline distT="0" distB="0" distL="0" distR="0" wp14:anchorId="6C433D96" wp14:editId="03E1E144">
            <wp:extent cx="5200650" cy="1457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16EA" w14:textId="6CBE44C6" w:rsidR="00A505DF" w:rsidRPr="00D00655" w:rsidRDefault="00A505DF" w:rsidP="00DA490E">
      <w:pPr>
        <w:pStyle w:val="ListParagraph"/>
        <w:spacing w:line="480" w:lineRule="auto"/>
        <w:ind w:left="567"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Tabel 1.2 di atas menunju</w:t>
      </w:r>
      <w:r w:rsidR="0023521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23521D">
        <w:rPr>
          <w:rFonts w:ascii="Times New Roman" w:hAnsi="Times New Roman" w:cs="Times New Roman"/>
          <w:sz w:val="24"/>
          <w:szCs w:val="24"/>
        </w:rPr>
        <w:t>persentase kehadiran rapat</w:t>
      </w:r>
      <w:r>
        <w:rPr>
          <w:rFonts w:ascii="Times New Roman" w:hAnsi="Times New Roman" w:cs="Times New Roman"/>
          <w:sz w:val="24"/>
          <w:szCs w:val="24"/>
        </w:rPr>
        <w:t xml:space="preserve"> dewan komisaris di </w:t>
      </w:r>
      <w:r w:rsidR="0023521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r w:rsidR="0023521D">
        <w:rPr>
          <w:rFonts w:ascii="Times New Roman" w:hAnsi="Times New Roman" w:cs="Times New Roman"/>
          <w:sz w:val="24"/>
          <w:szCs w:val="24"/>
        </w:rPr>
        <w:t xml:space="preserve">manufaktur dengan penjualan terbesar </w:t>
      </w:r>
      <w:r>
        <w:rPr>
          <w:rFonts w:ascii="Times New Roman" w:hAnsi="Times New Roman" w:cs="Times New Roman"/>
          <w:sz w:val="24"/>
          <w:szCs w:val="24"/>
        </w:rPr>
        <w:t>yang terda</w:t>
      </w:r>
      <w:r w:rsidR="0023521D">
        <w:rPr>
          <w:rFonts w:ascii="Times New Roman" w:hAnsi="Times New Roman" w:cs="Times New Roman"/>
          <w:sz w:val="24"/>
          <w:szCs w:val="24"/>
        </w:rPr>
        <w:t>ftar dalam Bursa Efek Indonesia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21D">
        <w:rPr>
          <w:rFonts w:ascii="Times New Roman" w:hAnsi="Times New Roman" w:cs="Times New Roman"/>
          <w:sz w:val="24"/>
          <w:szCs w:val="24"/>
        </w:rPr>
        <w:t>Persentase kehadiran rapat Unilever Tbk. menurun dari tahun 2015 ke tahun 2016</w:t>
      </w:r>
      <w:r w:rsidR="002F252D">
        <w:rPr>
          <w:rFonts w:ascii="Times New Roman" w:hAnsi="Times New Roman" w:cs="Times New Roman"/>
          <w:sz w:val="24"/>
          <w:szCs w:val="24"/>
        </w:rPr>
        <w:t xml:space="preserve"> sebesar 1,6%, </w:t>
      </w:r>
      <w:r w:rsidR="0023521D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pada periode yang sama</w:t>
      </w:r>
      <w:r w:rsidR="0023521D">
        <w:rPr>
          <w:rFonts w:ascii="Times New Roman" w:hAnsi="Times New Roman" w:cs="Times New Roman"/>
          <w:sz w:val="24"/>
          <w:szCs w:val="24"/>
        </w:rPr>
        <w:t xml:space="preserve"> </w:t>
      </w:r>
      <w:r w:rsidR="0023521D">
        <w:rPr>
          <w:rFonts w:ascii="Times New Roman" w:hAnsi="Times New Roman" w:cs="Times New Roman"/>
          <w:i/>
          <w:sz w:val="24"/>
          <w:szCs w:val="24"/>
        </w:rPr>
        <w:t>Total Asset Turnover</w:t>
      </w:r>
      <w:r w:rsidR="0023521D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 xml:space="preserve"> mengalami </w:t>
      </w:r>
      <w:r w:rsidR="0023521D">
        <w:rPr>
          <w:rFonts w:ascii="Times New Roman" w:hAnsi="Times New Roman" w:cs="Times New Roman"/>
          <w:sz w:val="24"/>
          <w:szCs w:val="24"/>
        </w:rPr>
        <w:t>kenaikan</w:t>
      </w:r>
      <w:r w:rsidR="00D00655">
        <w:rPr>
          <w:rFonts w:ascii="Times New Roman" w:hAnsi="Times New Roman" w:cs="Times New Roman"/>
          <w:sz w:val="24"/>
          <w:szCs w:val="24"/>
        </w:rPr>
        <w:t xml:space="preserve"> sebesar</w:t>
      </w:r>
      <w:r w:rsidR="0023521D">
        <w:rPr>
          <w:rFonts w:ascii="Times New Roman" w:hAnsi="Times New Roman" w:cs="Times New Roman"/>
          <w:sz w:val="24"/>
          <w:szCs w:val="24"/>
        </w:rPr>
        <w:t xml:space="preserve"> </w:t>
      </w:r>
      <w:r w:rsidR="00D00655">
        <w:rPr>
          <w:rFonts w:ascii="Times New Roman" w:hAnsi="Times New Roman" w:cs="Times New Roman"/>
          <w:sz w:val="24"/>
          <w:szCs w:val="24"/>
        </w:rPr>
        <w:t xml:space="preserve">3,13% </w:t>
      </w:r>
      <w:r w:rsidR="0023521D">
        <w:rPr>
          <w:rFonts w:ascii="Times New Roman" w:hAnsi="Times New Roman" w:cs="Times New Roman"/>
          <w:sz w:val="24"/>
          <w:szCs w:val="24"/>
        </w:rPr>
        <w:t xml:space="preserve">yang menunjukkan </w:t>
      </w:r>
      <w:r w:rsidR="0023521D">
        <w:rPr>
          <w:rFonts w:ascii="Times New Roman" w:hAnsi="Times New Roman" w:cs="Times New Roman"/>
          <w:i/>
          <w:sz w:val="24"/>
          <w:szCs w:val="24"/>
        </w:rPr>
        <w:t>agency cost</w:t>
      </w:r>
      <w:r w:rsidR="0023521D">
        <w:rPr>
          <w:rFonts w:ascii="Times New Roman" w:hAnsi="Times New Roman" w:cs="Times New Roman"/>
          <w:sz w:val="24"/>
          <w:szCs w:val="24"/>
        </w:rPr>
        <w:t xml:space="preserve"> mengalami penurunan</w:t>
      </w:r>
      <w:r w:rsidR="002F252D">
        <w:rPr>
          <w:rFonts w:ascii="Times New Roman" w:eastAsia="Malgun Gothic" w:hAnsi="Times New Roman" w:cs="Times New Roman"/>
          <w:sz w:val="24"/>
          <w:szCs w:val="24"/>
        </w:rPr>
        <w:t xml:space="preserve">, karena semakin tinggi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F252D">
        <w:rPr>
          <w:rFonts w:ascii="Times New Roman" w:hAnsi="Times New Roman" w:cs="Times New Roman"/>
          <w:i/>
          <w:sz w:val="24"/>
          <w:szCs w:val="24"/>
        </w:rPr>
        <w:t xml:space="preserve">Total Asset Turnover, </w:t>
      </w:r>
      <w:r w:rsidR="002F252D">
        <w:rPr>
          <w:rFonts w:ascii="Times New Roman" w:hAnsi="Times New Roman" w:cs="Times New Roman"/>
          <w:sz w:val="24"/>
          <w:szCs w:val="24"/>
        </w:rPr>
        <w:t xml:space="preserve">maka menunjukkan manajer menggunakan uang perusahaan untuk keperluan investasi, bukan untuk kepentingan diri sendiri, sehingga </w:t>
      </w:r>
      <w:r w:rsidR="002F252D">
        <w:rPr>
          <w:rFonts w:ascii="Times New Roman" w:hAnsi="Times New Roman" w:cs="Times New Roman"/>
          <w:i/>
          <w:sz w:val="24"/>
          <w:szCs w:val="24"/>
        </w:rPr>
        <w:t xml:space="preserve">agency </w:t>
      </w:r>
      <w:r w:rsidR="002F252D" w:rsidRPr="002F252D">
        <w:rPr>
          <w:rFonts w:ascii="Times New Roman" w:hAnsi="Times New Roman" w:cs="Times New Roman"/>
          <w:sz w:val="24"/>
          <w:szCs w:val="24"/>
        </w:rPr>
        <w:t>cost</w:t>
      </w:r>
      <w:r w:rsidR="002F252D">
        <w:rPr>
          <w:rFonts w:ascii="Times New Roman" w:hAnsi="Times New Roman" w:cs="Times New Roman"/>
          <w:sz w:val="24"/>
          <w:szCs w:val="24"/>
        </w:rPr>
        <w:t xml:space="preserve"> rendah. Indah Kiat Pulp &amp; Paper</w:t>
      </w:r>
      <w:r>
        <w:rPr>
          <w:rFonts w:ascii="Times New Roman" w:hAnsi="Times New Roman" w:cs="Times New Roman"/>
          <w:sz w:val="24"/>
          <w:szCs w:val="24"/>
        </w:rPr>
        <w:t xml:space="preserve"> Tbk. </w:t>
      </w:r>
      <w:r w:rsidR="002F252D">
        <w:rPr>
          <w:rFonts w:ascii="Times New Roman" w:hAnsi="Times New Roman" w:cs="Times New Roman"/>
          <w:sz w:val="24"/>
          <w:szCs w:val="24"/>
        </w:rPr>
        <w:t>persentase kehadiran rapat dewan komisarisnya menurun dari tahun 2016 ke tahun 2017</w:t>
      </w:r>
      <w:r w:rsidR="00D00655">
        <w:rPr>
          <w:rFonts w:ascii="Times New Roman" w:hAnsi="Times New Roman" w:cs="Times New Roman"/>
          <w:sz w:val="24"/>
          <w:szCs w:val="24"/>
        </w:rPr>
        <w:t xml:space="preserve"> sebesar 15,04%</w:t>
      </w:r>
      <w:r w:rsidR="002F252D">
        <w:rPr>
          <w:rFonts w:ascii="Times New Roman" w:hAnsi="Times New Roman" w:cs="Times New Roman"/>
          <w:sz w:val="24"/>
          <w:szCs w:val="24"/>
        </w:rPr>
        <w:t xml:space="preserve">, namun pada periode yang sama </w:t>
      </w:r>
      <w:r w:rsidR="002F252D">
        <w:rPr>
          <w:rFonts w:ascii="Times New Roman" w:hAnsi="Times New Roman" w:cs="Times New Roman"/>
          <w:i/>
          <w:sz w:val="24"/>
          <w:szCs w:val="24"/>
        </w:rPr>
        <w:t>Total Asset Turnover</w:t>
      </w:r>
      <w:r w:rsidR="002F252D">
        <w:rPr>
          <w:rFonts w:ascii="Times New Roman" w:hAnsi="Times New Roman" w:cs="Times New Roman"/>
          <w:sz w:val="24"/>
          <w:szCs w:val="24"/>
        </w:rPr>
        <w:t xml:space="preserve">nya </w:t>
      </w:r>
      <w:r w:rsidR="002C71D0">
        <w:rPr>
          <w:rFonts w:ascii="Times New Roman" w:hAnsi="Times New Roman" w:cs="Times New Roman"/>
          <w:sz w:val="24"/>
          <w:szCs w:val="24"/>
        </w:rPr>
        <w:t>mengalami kenaikan</w:t>
      </w:r>
      <w:r w:rsidR="002F252D">
        <w:rPr>
          <w:rFonts w:ascii="Times New Roman" w:hAnsi="Times New Roman" w:cs="Times New Roman"/>
          <w:sz w:val="24"/>
          <w:szCs w:val="24"/>
        </w:rPr>
        <w:t xml:space="preserve"> </w:t>
      </w:r>
      <w:r w:rsidR="00D00655">
        <w:rPr>
          <w:rFonts w:ascii="Times New Roman" w:hAnsi="Times New Roman" w:cs="Times New Roman"/>
          <w:sz w:val="24"/>
          <w:szCs w:val="24"/>
        </w:rPr>
        <w:t xml:space="preserve">sebesar 3,59% </w:t>
      </w:r>
      <w:r w:rsidR="002F252D">
        <w:rPr>
          <w:rFonts w:ascii="Times New Roman" w:hAnsi="Times New Roman" w:cs="Times New Roman"/>
          <w:sz w:val="24"/>
          <w:szCs w:val="24"/>
        </w:rPr>
        <w:t xml:space="preserve">yang menunjukkan </w:t>
      </w:r>
      <w:r w:rsidR="002F252D">
        <w:rPr>
          <w:rFonts w:ascii="Times New Roman" w:hAnsi="Times New Roman" w:cs="Times New Roman"/>
          <w:i/>
          <w:sz w:val="24"/>
          <w:szCs w:val="24"/>
        </w:rPr>
        <w:t xml:space="preserve">agency </w:t>
      </w:r>
      <w:r w:rsidR="002F252D" w:rsidRPr="00D00655">
        <w:rPr>
          <w:rFonts w:ascii="Times New Roman" w:hAnsi="Times New Roman" w:cs="Times New Roman"/>
          <w:i/>
          <w:sz w:val="24"/>
          <w:szCs w:val="24"/>
        </w:rPr>
        <w:t>cost</w:t>
      </w:r>
      <w:r w:rsidR="002C71D0">
        <w:rPr>
          <w:rFonts w:ascii="Times New Roman" w:hAnsi="Times New Roman" w:cs="Times New Roman"/>
          <w:sz w:val="24"/>
          <w:szCs w:val="24"/>
        </w:rPr>
        <w:t xml:space="preserve"> mengalami penurunan</w:t>
      </w:r>
      <w:r w:rsidR="002F252D">
        <w:rPr>
          <w:rFonts w:ascii="Times New Roman" w:hAnsi="Times New Roman" w:cs="Times New Roman"/>
          <w:sz w:val="24"/>
          <w:szCs w:val="24"/>
        </w:rPr>
        <w:t xml:space="preserve">. </w:t>
      </w:r>
      <w:r w:rsidRPr="002F252D">
        <w:rPr>
          <w:rFonts w:ascii="Times New Roman" w:hAnsi="Times New Roman" w:cs="Times New Roman"/>
          <w:sz w:val="24"/>
          <w:szCs w:val="24"/>
        </w:rPr>
        <w:t>Fenomena</w:t>
      </w:r>
      <w:r>
        <w:rPr>
          <w:rFonts w:ascii="Times New Roman" w:hAnsi="Times New Roman" w:cs="Times New Roman"/>
          <w:sz w:val="24"/>
          <w:szCs w:val="24"/>
        </w:rPr>
        <w:t xml:space="preserve"> lainnya dapat dilihat pada </w:t>
      </w:r>
      <w:r w:rsidR="00D00655">
        <w:rPr>
          <w:rFonts w:ascii="Times New Roman" w:eastAsia="Malgun Gothic" w:hAnsi="Times New Roman" w:cs="Times New Roman"/>
          <w:sz w:val="24"/>
          <w:szCs w:val="24"/>
        </w:rPr>
        <w:t>Indofood Sukses Makmur Tbk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., </w:t>
      </w:r>
      <w:r w:rsidR="002F252D">
        <w:rPr>
          <w:rFonts w:ascii="Times New Roman" w:eastAsia="Malgun Gothic" w:hAnsi="Times New Roman" w:cs="Times New Roman"/>
          <w:sz w:val="24"/>
          <w:szCs w:val="24"/>
        </w:rPr>
        <w:t xml:space="preserve">persentase kehadiran rapat dewan komisaris </w:t>
      </w:r>
      <w:r>
        <w:rPr>
          <w:rFonts w:ascii="Times New Roman" w:hAnsi="Times New Roman" w:cs="Times New Roman"/>
          <w:sz w:val="24"/>
          <w:szCs w:val="24"/>
        </w:rPr>
        <w:t xml:space="preserve">perusahaan ini </w:t>
      </w:r>
      <w:r w:rsidR="00D00655">
        <w:rPr>
          <w:rFonts w:ascii="Times New Roman" w:hAnsi="Times New Roman" w:cs="Times New Roman"/>
          <w:sz w:val="24"/>
          <w:szCs w:val="24"/>
        </w:rPr>
        <w:t>mengalami kenaikan dari tahun 2016 ke tahun 2017</w:t>
      </w:r>
      <w:r w:rsidR="002F252D">
        <w:rPr>
          <w:rFonts w:ascii="Times New Roman" w:hAnsi="Times New Roman" w:cs="Times New Roman"/>
          <w:sz w:val="24"/>
          <w:szCs w:val="24"/>
        </w:rPr>
        <w:t>,</w:t>
      </w:r>
      <w:r w:rsidR="00D00655">
        <w:rPr>
          <w:rFonts w:ascii="Times New Roman" w:hAnsi="Times New Roman" w:cs="Times New Roman"/>
          <w:sz w:val="24"/>
          <w:szCs w:val="24"/>
        </w:rPr>
        <w:t xml:space="preserve"> yaitu sebesar 2%, namun</w:t>
      </w:r>
      <w:r>
        <w:rPr>
          <w:rFonts w:ascii="Times New Roman" w:hAnsi="Times New Roman" w:cs="Times New Roman"/>
          <w:sz w:val="24"/>
          <w:szCs w:val="24"/>
        </w:rPr>
        <w:t xml:space="preserve"> dapat dilihat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pada periode yang </w:t>
      </w:r>
      <w:r>
        <w:rPr>
          <w:rFonts w:ascii="Times New Roman" w:eastAsia="Malgun Gothic" w:hAnsi="Times New Roman" w:cs="Times New Roman"/>
          <w:sz w:val="24"/>
          <w:szCs w:val="24"/>
        </w:rPr>
        <w:lastRenderedPageBreak/>
        <w:t>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52D">
        <w:rPr>
          <w:rFonts w:ascii="Times New Roman" w:hAnsi="Times New Roman" w:cs="Times New Roman"/>
          <w:i/>
          <w:sz w:val="24"/>
          <w:szCs w:val="24"/>
        </w:rPr>
        <w:t>Total Asset Turnover</w:t>
      </w:r>
      <w:r w:rsidR="002F252D">
        <w:rPr>
          <w:rFonts w:ascii="Times New Roman" w:hAnsi="Times New Roman" w:cs="Times New Roman"/>
          <w:sz w:val="24"/>
          <w:szCs w:val="24"/>
        </w:rPr>
        <w:t xml:space="preserve">nya </w:t>
      </w:r>
      <w:r>
        <w:rPr>
          <w:rFonts w:ascii="Times New Roman" w:hAnsi="Times New Roman" w:cs="Times New Roman"/>
          <w:sz w:val="24"/>
          <w:szCs w:val="24"/>
        </w:rPr>
        <w:t>mengalami pen</w:t>
      </w:r>
      <w:r>
        <w:rPr>
          <w:rFonts w:ascii="Times New Roman" w:eastAsia="Malgun Gothic" w:hAnsi="Times New Roman" w:cs="Times New Roman"/>
          <w:sz w:val="24"/>
          <w:szCs w:val="24"/>
        </w:rPr>
        <w:t>urunan</w:t>
      </w:r>
      <w:r w:rsidR="00D00655">
        <w:rPr>
          <w:rFonts w:ascii="Times New Roman" w:eastAsia="Malgun Gothic" w:hAnsi="Times New Roman" w:cs="Times New Roman"/>
          <w:sz w:val="24"/>
          <w:szCs w:val="24"/>
        </w:rPr>
        <w:t xml:space="preserve"> sebesar 1,75% yang </w:t>
      </w:r>
      <w:r w:rsidR="00CF4EE0">
        <w:rPr>
          <w:rFonts w:ascii="Times New Roman" w:eastAsia="Malgun Gothic" w:hAnsi="Times New Roman" w:cs="Times New Roman"/>
          <w:sz w:val="24"/>
          <w:szCs w:val="24"/>
        </w:rPr>
        <w:t>m</w:t>
      </w:r>
      <w:r w:rsidR="00D00655">
        <w:rPr>
          <w:rFonts w:ascii="Times New Roman" w:eastAsia="Malgun Gothic" w:hAnsi="Times New Roman" w:cs="Times New Roman"/>
          <w:sz w:val="24"/>
          <w:szCs w:val="24"/>
        </w:rPr>
        <w:t xml:space="preserve">enandakan </w:t>
      </w:r>
      <w:r w:rsidR="00D00655">
        <w:rPr>
          <w:rFonts w:ascii="Times New Roman" w:eastAsia="Malgun Gothic" w:hAnsi="Times New Roman" w:cs="Times New Roman"/>
          <w:i/>
          <w:sz w:val="24"/>
          <w:szCs w:val="24"/>
        </w:rPr>
        <w:t>agency cost</w:t>
      </w:r>
      <w:r w:rsidR="00D00655">
        <w:rPr>
          <w:rFonts w:ascii="Times New Roman" w:eastAsia="Malgun Gothic" w:hAnsi="Times New Roman" w:cs="Times New Roman"/>
          <w:sz w:val="24"/>
          <w:szCs w:val="24"/>
        </w:rPr>
        <w:t xml:space="preserve"> mengalami kenaikan.</w:t>
      </w:r>
    </w:p>
    <w:p w14:paraId="085E0194" w14:textId="77777777" w:rsidR="00A505DF" w:rsidRDefault="00A505DF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Fenomena-fenomena ini menggambarkan bahwa peningkatan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atau penurunan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655">
        <w:rPr>
          <w:rFonts w:ascii="Times New Roman" w:hAnsi="Times New Roman" w:cs="Times New Roman"/>
          <w:sz w:val="24"/>
          <w:szCs w:val="24"/>
        </w:rPr>
        <w:t>persentase kehadiran rapat dewan komisaris</w:t>
      </w:r>
      <w:r w:rsidR="00F1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suatu perusahaan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berdampak pada </w:t>
      </w:r>
      <w:r w:rsidR="00D00655">
        <w:rPr>
          <w:rFonts w:ascii="Times New Roman" w:hAnsi="Times New Roman" w:cs="Times New Roman"/>
          <w:sz w:val="24"/>
          <w:szCs w:val="24"/>
        </w:rPr>
        <w:t xml:space="preserve">peningkatan atau penurunan </w:t>
      </w:r>
      <w:r w:rsidR="00D00655">
        <w:rPr>
          <w:rFonts w:ascii="Times New Roman" w:hAnsi="Times New Roman" w:cs="Times New Roman"/>
          <w:i/>
          <w:sz w:val="24"/>
          <w:szCs w:val="24"/>
        </w:rPr>
        <w:t>agency cost</w:t>
      </w:r>
      <w:r>
        <w:rPr>
          <w:rFonts w:ascii="Times New Roman" w:hAnsi="Times New Roman" w:cs="Times New Roman"/>
          <w:sz w:val="24"/>
          <w:szCs w:val="24"/>
        </w:rPr>
        <w:t xml:space="preserve"> yang dimana fenomena ini akan dikaitkan dengan mekanisme </w:t>
      </w:r>
      <w:r>
        <w:rPr>
          <w:rFonts w:ascii="Times New Roman" w:hAnsi="Times New Roman" w:cs="Times New Roman"/>
          <w:i/>
          <w:sz w:val="24"/>
          <w:szCs w:val="24"/>
        </w:rPr>
        <w:t xml:space="preserve">good corporate governance. </w:t>
      </w:r>
      <w:r>
        <w:rPr>
          <w:rFonts w:ascii="Times New Roman" w:eastAsia="Malgun Gothic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dikenal oleh masyarakat luas sebagai struktur dan sistem pengelolaan perusahaan yang baik, yang dapat </w:t>
      </w:r>
      <w:r w:rsidR="00D00655">
        <w:rPr>
          <w:rFonts w:ascii="Times New Roman" w:eastAsia="Malgun Gothic" w:hAnsi="Times New Roman" w:cs="Times New Roman"/>
          <w:sz w:val="24"/>
          <w:szCs w:val="24"/>
        </w:rPr>
        <w:t xml:space="preserve">mengurangi </w:t>
      </w:r>
      <w:r w:rsidR="00D00655">
        <w:rPr>
          <w:rFonts w:ascii="Times New Roman" w:eastAsia="Malgun Gothic" w:hAnsi="Times New Roman" w:cs="Times New Roman"/>
          <w:i/>
          <w:sz w:val="24"/>
          <w:szCs w:val="24"/>
        </w:rPr>
        <w:t>agency cost.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sz w:val="24"/>
          <w:szCs w:val="24"/>
        </w:rPr>
        <w:t xml:space="preserve">Tetapi, beberapa penelitian yang bersifat akademi telah membuktikan bahwa tidak ada hubungan yang signifikan antara struktur dan mekanisme </w:t>
      </w:r>
      <w:r>
        <w:rPr>
          <w:rFonts w:ascii="Times New Roman" w:eastAsia="Malgun Gothic" w:hAnsi="Times New Roman" w:cs="Times New Roman"/>
          <w:i/>
          <w:sz w:val="24"/>
          <w:szCs w:val="24"/>
        </w:rPr>
        <w:t>corporate governance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dan kinerja keuangan perusahaan (Young,</w:t>
      </w:r>
      <w:r w:rsidR="00EE51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2003).</w:t>
      </w:r>
      <w:proofErr w:type="gramEnd"/>
      <w:r>
        <w:rPr>
          <w:rFonts w:ascii="Times New Roman" w:eastAsia="Malgun Gothic" w:hAnsi="Times New Roman" w:cs="Times New Roman"/>
          <w:sz w:val="24"/>
          <w:szCs w:val="24"/>
        </w:rPr>
        <w:t xml:space="preserve"> Dengan demikian pengaruh dari </w:t>
      </w:r>
      <w:r>
        <w:rPr>
          <w:rFonts w:ascii="Times New Roman" w:eastAsia="Malgun Gothic" w:hAnsi="Times New Roman" w:cs="Times New Roman"/>
          <w:i/>
          <w:sz w:val="24"/>
          <w:szCs w:val="24"/>
        </w:rPr>
        <w:t xml:space="preserve">corporate governance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terhadap </w:t>
      </w:r>
      <w:r w:rsidR="000D303F">
        <w:rPr>
          <w:rFonts w:ascii="Times New Roman" w:eastAsia="Malgun Gothic" w:hAnsi="Times New Roman" w:cs="Times New Roman"/>
          <w:i/>
          <w:sz w:val="24"/>
          <w:szCs w:val="24"/>
        </w:rPr>
        <w:t>agency cost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menunjukan hasil yang simpang siur.</w:t>
      </w:r>
    </w:p>
    <w:p w14:paraId="196F33E7" w14:textId="77777777" w:rsidR="00964F71" w:rsidRDefault="00C556F8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6F8">
        <w:rPr>
          <w:rFonts w:ascii="Times New Roman" w:hAnsi="Times New Roman" w:cs="Times New Roman"/>
          <w:sz w:val="24"/>
          <w:szCs w:val="24"/>
        </w:rPr>
        <w:t xml:space="preserve">Beberapa penelitian sebelumnya meneliti </w:t>
      </w:r>
      <w:r w:rsidRPr="00C556F8"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 w:rsidRPr="00C556F8">
        <w:rPr>
          <w:rFonts w:ascii="Times New Roman" w:hAnsi="Times New Roman" w:cs="Times New Roman"/>
          <w:sz w:val="24"/>
          <w:szCs w:val="24"/>
        </w:rPr>
        <w:t>dan biaya keagenan.</w:t>
      </w:r>
      <w:proofErr w:type="gramEnd"/>
      <w:r w:rsidRPr="00C55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6F8">
        <w:rPr>
          <w:rFonts w:ascii="Times New Roman" w:hAnsi="Times New Roman" w:cs="Times New Roman"/>
          <w:sz w:val="24"/>
          <w:szCs w:val="24"/>
        </w:rPr>
        <w:t>Linda (2012) meneliti tentang “Mekanisme Corporate Governance dan Biaya Agensi”.</w:t>
      </w:r>
      <w:proofErr w:type="gramEnd"/>
      <w:r w:rsidRPr="00C556F8">
        <w:rPr>
          <w:rFonts w:ascii="Times New Roman" w:hAnsi="Times New Roman" w:cs="Times New Roman"/>
          <w:sz w:val="24"/>
          <w:szCs w:val="24"/>
        </w:rPr>
        <w:t xml:space="preserve"> </w:t>
      </w:r>
      <w:r w:rsidR="00F11F7C" w:rsidRPr="00F11F7C">
        <w:rPr>
          <w:rFonts w:ascii="Times New Roman" w:hAnsi="Times New Roman" w:cs="Times New Roman"/>
          <w:sz w:val="24"/>
          <w:szCs w:val="24"/>
        </w:rPr>
        <w:t>Proksi untuk biaya agensi yang digunakan dalam</w:t>
      </w:r>
      <w:r w:rsidR="00F11F7C">
        <w:rPr>
          <w:rFonts w:ascii="Times New Roman" w:hAnsi="Times New Roman" w:cs="Times New Roman"/>
          <w:sz w:val="24"/>
          <w:szCs w:val="24"/>
        </w:rPr>
        <w:t xml:space="preserve"> </w:t>
      </w:r>
      <w:r w:rsidR="00F11F7C" w:rsidRPr="00F11F7C">
        <w:rPr>
          <w:rFonts w:ascii="Times New Roman" w:hAnsi="Times New Roman" w:cs="Times New Roman"/>
          <w:sz w:val="24"/>
          <w:szCs w:val="24"/>
        </w:rPr>
        <w:t>studi ini: rasio biaya operasi</w:t>
      </w:r>
      <w:r w:rsidR="00F11F7C">
        <w:rPr>
          <w:rFonts w:ascii="Times New Roman" w:hAnsi="Times New Roman" w:cs="Times New Roman"/>
          <w:sz w:val="24"/>
          <w:szCs w:val="24"/>
        </w:rPr>
        <w:t xml:space="preserve"> </w:t>
      </w:r>
      <w:r w:rsidR="00F11F7C" w:rsidRPr="00F11F7C">
        <w:rPr>
          <w:rFonts w:ascii="Times New Roman" w:hAnsi="Times New Roman" w:cs="Times New Roman"/>
          <w:sz w:val="24"/>
          <w:szCs w:val="24"/>
        </w:rPr>
        <w:t xml:space="preserve">dan rasio pemanfaatan aset. </w:t>
      </w:r>
      <w:proofErr w:type="gramStart"/>
      <w:r w:rsidR="00F11F7C" w:rsidRPr="00F11F7C">
        <w:rPr>
          <w:rFonts w:ascii="Times New Roman" w:hAnsi="Times New Roman" w:cs="Times New Roman"/>
          <w:sz w:val="24"/>
          <w:szCs w:val="24"/>
        </w:rPr>
        <w:t>Analisis ini menggunakan teknik PLS.</w:t>
      </w:r>
      <w:r w:rsidR="00964F71">
        <w:rPr>
          <w:rFonts w:ascii="Times New Roman" w:hAnsi="Times New Roman" w:cs="Times New Roman"/>
          <w:sz w:val="24"/>
          <w:szCs w:val="24"/>
        </w:rPr>
        <w:t xml:space="preserve"> </w:t>
      </w:r>
      <w:r w:rsidRPr="00C556F8">
        <w:rPr>
          <w:rFonts w:ascii="Times New Roman" w:hAnsi="Times New Roman" w:cs="Times New Roman"/>
          <w:sz w:val="24"/>
          <w:szCs w:val="24"/>
        </w:rPr>
        <w:t>Hasil penelitiannya menunjukkan persentase direktur non eksekutif, persentase direktur eksekutif, dan hutang jangka pendek.</w:t>
      </w:r>
      <w:proofErr w:type="gramEnd"/>
      <w:r w:rsidRPr="00C55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6F8">
        <w:rPr>
          <w:rFonts w:ascii="Times New Roman" w:hAnsi="Times New Roman" w:cs="Times New Roman"/>
          <w:sz w:val="24"/>
          <w:szCs w:val="24"/>
        </w:rPr>
        <w:t>tidak</w:t>
      </w:r>
      <w:proofErr w:type="gramEnd"/>
      <w:r w:rsidRPr="00C556F8">
        <w:rPr>
          <w:rFonts w:ascii="Times New Roman" w:hAnsi="Times New Roman" w:cs="Times New Roman"/>
          <w:sz w:val="24"/>
          <w:szCs w:val="24"/>
        </w:rPr>
        <w:t xml:space="preserve"> memengaruhi biaya keagenan, komite audit berpengaruh negatif pada biaya keagenan, dan dewan komisaris memiliki pengar</w:t>
      </w:r>
      <w:r w:rsidR="00964F71">
        <w:rPr>
          <w:rFonts w:ascii="Times New Roman" w:hAnsi="Times New Roman" w:cs="Times New Roman"/>
          <w:sz w:val="24"/>
          <w:szCs w:val="24"/>
        </w:rPr>
        <w:t>uh positif pada biaya keagenan.</w:t>
      </w:r>
    </w:p>
    <w:p w14:paraId="236D1CA5" w14:textId="2E38B74B" w:rsidR="00964523" w:rsidRPr="00DA490E" w:rsidRDefault="006A0875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Nanda dan Gerianta (2016</w:t>
      </w:r>
      <w:r w:rsidR="00964F71">
        <w:rPr>
          <w:rFonts w:ascii="Times New Roman" w:hAnsi="Times New Roman" w:cs="Times New Roman"/>
          <w:sz w:val="24"/>
          <w:szCs w:val="24"/>
        </w:rPr>
        <w:t xml:space="preserve">) meneliti tentang “Pengaruh Corporate Governance dan Leverage terhadap </w:t>
      </w:r>
      <w:r w:rsidR="00964F71">
        <w:rPr>
          <w:rFonts w:ascii="Times New Roman" w:hAnsi="Times New Roman" w:cs="Times New Roman"/>
          <w:i/>
          <w:sz w:val="24"/>
          <w:szCs w:val="24"/>
        </w:rPr>
        <w:t>Agency Cost</w:t>
      </w:r>
      <w:r w:rsidR="00964F71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964F71">
        <w:rPr>
          <w:rFonts w:ascii="Times New Roman" w:hAnsi="Times New Roman" w:cs="Times New Roman"/>
          <w:sz w:val="24"/>
          <w:szCs w:val="24"/>
        </w:rPr>
        <w:t xml:space="preserve"> Pengamatan </w:t>
      </w:r>
      <w:proofErr w:type="gramStart"/>
      <w:r w:rsidR="00CF4EE0">
        <w:rPr>
          <w:rFonts w:ascii="Times New Roman" w:hAnsi="Times New Roman" w:cs="Times New Roman"/>
          <w:sz w:val="24"/>
          <w:szCs w:val="24"/>
        </w:rPr>
        <w:t>dilakukan  di</w:t>
      </w:r>
      <w:proofErr w:type="gramEnd"/>
      <w:r w:rsidR="00CF4EE0">
        <w:rPr>
          <w:rFonts w:ascii="Times New Roman" w:hAnsi="Times New Roman" w:cs="Times New Roman"/>
          <w:sz w:val="24"/>
          <w:szCs w:val="24"/>
        </w:rPr>
        <w:t xml:space="preserve">  seluruh  sektor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 perusahaan  pada  periode  2009-2013.  </w:t>
      </w:r>
      <w:proofErr w:type="gramStart"/>
      <w:r w:rsidR="00964F71" w:rsidRPr="00964F71">
        <w:rPr>
          <w:rFonts w:ascii="Times New Roman" w:hAnsi="Times New Roman" w:cs="Times New Roman"/>
          <w:sz w:val="24"/>
          <w:szCs w:val="24"/>
        </w:rPr>
        <w:t>Sampel  ditentukan</w:t>
      </w:r>
      <w:proofErr w:type="gramEnd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  dengan  menggunakan</w:t>
      </w:r>
      <w:r w:rsidR="00964F71">
        <w:rPr>
          <w:rFonts w:ascii="Times New Roman" w:hAnsi="Times New Roman" w:cs="Times New Roman"/>
          <w:sz w:val="24"/>
          <w:szCs w:val="24"/>
        </w:rPr>
        <w:t xml:space="preserve"> 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metode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 xml:space="preserve">purposive sampling </w:t>
      </w:r>
      <w:r w:rsidR="00964F71" w:rsidRPr="00964F71">
        <w:rPr>
          <w:rFonts w:ascii="Times New Roman" w:hAnsi="Times New Roman" w:cs="Times New Roman"/>
          <w:sz w:val="24"/>
          <w:szCs w:val="24"/>
        </w:rPr>
        <w:t>sehingga 92 sampel diambil sesuai kriteria. Penelitian ini menggunakan regresi</w:t>
      </w:r>
      <w:r w:rsidR="00964F71">
        <w:rPr>
          <w:rFonts w:ascii="Times New Roman" w:hAnsi="Times New Roman" w:cs="Times New Roman"/>
          <w:sz w:val="24"/>
          <w:szCs w:val="24"/>
        </w:rPr>
        <w:t xml:space="preserve"> </w:t>
      </w:r>
      <w:r w:rsidR="00CF4EE0">
        <w:rPr>
          <w:rFonts w:ascii="Times New Roman" w:hAnsi="Times New Roman" w:cs="Times New Roman"/>
          <w:sz w:val="24"/>
          <w:szCs w:val="24"/>
        </w:rPr>
        <w:t xml:space="preserve">linier </w:t>
      </w:r>
      <w:proofErr w:type="gramStart"/>
      <w:r w:rsidR="00964F71" w:rsidRPr="00964F71">
        <w:rPr>
          <w:rFonts w:ascii="Times New Roman" w:hAnsi="Times New Roman" w:cs="Times New Roman"/>
          <w:sz w:val="24"/>
          <w:szCs w:val="24"/>
        </w:rPr>
        <w:t>berganda  sebagai</w:t>
      </w:r>
      <w:proofErr w:type="gramEnd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  tek</w:t>
      </w:r>
      <w:r w:rsidR="00CF4EE0">
        <w:rPr>
          <w:rFonts w:ascii="Times New Roman" w:hAnsi="Times New Roman" w:cs="Times New Roman"/>
          <w:sz w:val="24"/>
          <w:szCs w:val="24"/>
        </w:rPr>
        <w:t>nik  analisis  data.  Hipotesis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dalam  </w:t>
      </w:r>
      <w:r w:rsidR="00964F71" w:rsidRPr="00964F71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gramEnd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  ini  menyatakan  bahwa 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 dan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 xml:space="preserve">leverage 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berpengaruh negatif pada biaya keagenan. </w:t>
      </w:r>
      <w:proofErr w:type="gramStart"/>
      <w:r w:rsidR="00964F71" w:rsidRPr="00964F71">
        <w:rPr>
          <w:rFonts w:ascii="Times New Roman" w:hAnsi="Times New Roman" w:cs="Times New Roman"/>
          <w:sz w:val="24"/>
          <w:szCs w:val="24"/>
        </w:rPr>
        <w:t>Sebaliknya, hasil penelitian menunjukkan</w:t>
      </w:r>
      <w:r w:rsidR="00964F71">
        <w:rPr>
          <w:rFonts w:ascii="Times New Roman" w:hAnsi="Times New Roman" w:cs="Times New Roman"/>
          <w:sz w:val="24"/>
          <w:szCs w:val="24"/>
        </w:rPr>
        <w:t xml:space="preserve"> 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bahwa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 xml:space="preserve">corporate governance 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dan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 xml:space="preserve">leverage </w:t>
      </w:r>
      <w:r w:rsidR="00964F71" w:rsidRPr="00964F71">
        <w:rPr>
          <w:rFonts w:ascii="Times New Roman" w:hAnsi="Times New Roman" w:cs="Times New Roman"/>
          <w:sz w:val="24"/>
          <w:szCs w:val="24"/>
        </w:rPr>
        <w:t>berpengaruh positif signifikan pada biaya keagenan.</w:t>
      </w:r>
      <w:proofErr w:type="gramEnd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 Penelitian ini</w:t>
      </w:r>
      <w:r w:rsidR="0097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F71" w:rsidRPr="00964F71">
        <w:rPr>
          <w:rFonts w:ascii="Times New Roman" w:hAnsi="Times New Roman" w:cs="Times New Roman"/>
          <w:sz w:val="24"/>
          <w:szCs w:val="24"/>
        </w:rPr>
        <w:t>membuktikan  bahwa</w:t>
      </w:r>
      <w:proofErr w:type="gramEnd"/>
      <w:r w:rsidR="00964F71" w:rsidRPr="00964F71">
        <w:rPr>
          <w:rFonts w:ascii="Times New Roman" w:hAnsi="Times New Roman" w:cs="Times New Roman"/>
          <w:sz w:val="24"/>
          <w:szCs w:val="24"/>
        </w:rPr>
        <w:t xml:space="preserve">  semakin  meningkatnya 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="00964F71" w:rsidRPr="00964F71">
        <w:rPr>
          <w:rFonts w:ascii="Times New Roman" w:hAnsi="Times New Roman" w:cs="Times New Roman"/>
          <w:sz w:val="24"/>
          <w:szCs w:val="24"/>
        </w:rPr>
        <w:t xml:space="preserve">  dan  </w:t>
      </w:r>
      <w:r w:rsidR="00964F71" w:rsidRPr="00964F71">
        <w:rPr>
          <w:rFonts w:ascii="Times New Roman" w:hAnsi="Times New Roman" w:cs="Times New Roman"/>
          <w:i/>
          <w:sz w:val="24"/>
          <w:szCs w:val="24"/>
        </w:rPr>
        <w:t>leverage</w:t>
      </w:r>
      <w:r w:rsidR="00964F71">
        <w:rPr>
          <w:rFonts w:ascii="Times New Roman" w:hAnsi="Times New Roman" w:cs="Times New Roman"/>
          <w:sz w:val="24"/>
          <w:szCs w:val="24"/>
        </w:rPr>
        <w:t xml:space="preserve"> </w:t>
      </w:r>
      <w:r w:rsidR="00964F71" w:rsidRPr="00964F71">
        <w:rPr>
          <w:rFonts w:ascii="Times New Roman" w:hAnsi="Times New Roman" w:cs="Times New Roman"/>
          <w:sz w:val="24"/>
          <w:szCs w:val="24"/>
        </w:rPr>
        <w:t>dalam  suatu  perusahaan</w:t>
      </w:r>
      <w:r w:rsidR="00964F71">
        <w:rPr>
          <w:rFonts w:ascii="Times New Roman" w:hAnsi="Times New Roman" w:cs="Times New Roman"/>
          <w:sz w:val="24"/>
          <w:szCs w:val="24"/>
        </w:rPr>
        <w:t xml:space="preserve">, </w:t>
      </w:r>
      <w:r w:rsidR="00964F71" w:rsidRPr="00964F71">
        <w:rPr>
          <w:rFonts w:ascii="Times New Roman" w:hAnsi="Times New Roman" w:cs="Times New Roman"/>
          <w:sz w:val="24"/>
          <w:szCs w:val="24"/>
        </w:rPr>
        <w:t>maka biaya keagenan juga semakin meningkat.</w:t>
      </w:r>
    </w:p>
    <w:p w14:paraId="2BF0A6D5" w14:textId="6AB2C519" w:rsidR="00A505DF" w:rsidRDefault="001D7235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Chrisostomos Florackis (2008</w:t>
      </w:r>
      <w:r w:rsidR="00C556F8" w:rsidRPr="00C556F8">
        <w:rPr>
          <w:rFonts w:ascii="Times New Roman" w:hAnsi="Times New Roman" w:cs="Times New Roman"/>
          <w:sz w:val="24"/>
          <w:szCs w:val="24"/>
        </w:rPr>
        <w:t>) meneliti tentang “</w:t>
      </w:r>
      <w:r w:rsidR="00C556F8" w:rsidRPr="002C71D0">
        <w:rPr>
          <w:rFonts w:ascii="Times New Roman" w:hAnsi="Times New Roman" w:cs="Times New Roman"/>
          <w:i/>
          <w:sz w:val="24"/>
          <w:szCs w:val="24"/>
        </w:rPr>
        <w:t xml:space="preserve">Agency </w:t>
      </w:r>
      <w:r w:rsidR="00991D3A" w:rsidRPr="002C71D0">
        <w:rPr>
          <w:rFonts w:ascii="Times New Roman" w:hAnsi="Times New Roman" w:cs="Times New Roman"/>
          <w:i/>
          <w:sz w:val="24"/>
          <w:szCs w:val="24"/>
        </w:rPr>
        <w:t xml:space="preserve">Costs and </w:t>
      </w:r>
      <w:r w:rsidR="00C556F8" w:rsidRPr="002C71D0">
        <w:rPr>
          <w:rFonts w:ascii="Times New Roman" w:hAnsi="Times New Roman" w:cs="Times New Roman"/>
          <w:i/>
          <w:sz w:val="24"/>
          <w:szCs w:val="24"/>
        </w:rPr>
        <w:t>Corporate Governance Mechanisms</w:t>
      </w:r>
      <w:r w:rsidR="00991D3A" w:rsidRPr="002C71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556F8" w:rsidRPr="002C71D0">
        <w:rPr>
          <w:rFonts w:ascii="Times New Roman" w:hAnsi="Times New Roman" w:cs="Times New Roman"/>
          <w:i/>
          <w:sz w:val="24"/>
          <w:szCs w:val="24"/>
        </w:rPr>
        <w:t xml:space="preserve">Evidence </w:t>
      </w:r>
      <w:proofErr w:type="gramStart"/>
      <w:r w:rsidR="00991D3A" w:rsidRPr="002C71D0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="00991D3A" w:rsidRPr="002C71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6F8" w:rsidRPr="002C71D0">
        <w:rPr>
          <w:rFonts w:ascii="Times New Roman" w:hAnsi="Times New Roman" w:cs="Times New Roman"/>
          <w:i/>
          <w:sz w:val="24"/>
          <w:szCs w:val="24"/>
        </w:rPr>
        <w:t xml:space="preserve">UK </w:t>
      </w:r>
      <w:r w:rsidR="00991D3A" w:rsidRPr="002C71D0">
        <w:rPr>
          <w:rFonts w:ascii="Times New Roman" w:hAnsi="Times New Roman" w:cs="Times New Roman"/>
          <w:i/>
          <w:sz w:val="24"/>
          <w:szCs w:val="24"/>
        </w:rPr>
        <w:t>Firms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="00C556F8" w:rsidRPr="00C556F8">
        <w:rPr>
          <w:rFonts w:ascii="Times New Roman" w:hAnsi="Times New Roman" w:cs="Times New Roman"/>
          <w:sz w:val="24"/>
          <w:szCs w:val="24"/>
        </w:rPr>
        <w:t>Hasil</w:t>
      </w:r>
      <w:r w:rsidR="00BE5C4E">
        <w:rPr>
          <w:rFonts w:ascii="Times New Roman" w:hAnsi="Times New Roman" w:cs="Times New Roman"/>
          <w:sz w:val="24"/>
          <w:szCs w:val="24"/>
        </w:rPr>
        <w:t xml:space="preserve"> 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penelitiannya menyimpulkan bahwa kepemilikan manajerial, kepemilikan terkonsentrasi, dan kompensasi manajer, berpengaruh positif pada biaya keagenan, dan </w:t>
      </w:r>
      <w:r w:rsidR="00C556F8" w:rsidRPr="00C556F8">
        <w:rPr>
          <w:rFonts w:ascii="Times New Roman" w:hAnsi="Times New Roman" w:cs="Times New Roman"/>
          <w:i/>
          <w:sz w:val="24"/>
          <w:szCs w:val="24"/>
        </w:rPr>
        <w:t>board size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 memiliki pengaruh negatif pada biaya keagenan.</w:t>
      </w:r>
      <w:proofErr w:type="gramEnd"/>
    </w:p>
    <w:p w14:paraId="4A3CF865" w14:textId="77777777" w:rsidR="005861C8" w:rsidRDefault="00C556F8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6F8">
        <w:rPr>
          <w:rFonts w:ascii="Times New Roman" w:hAnsi="Times New Roman" w:cs="Times New Roman"/>
          <w:sz w:val="24"/>
          <w:szCs w:val="24"/>
        </w:rPr>
        <w:t>Sanjaya dan Christianti (2012) meneliti tentang “</w:t>
      </w:r>
      <w:r w:rsidRPr="002C71D0">
        <w:rPr>
          <w:rFonts w:ascii="Times New Roman" w:hAnsi="Times New Roman" w:cs="Times New Roman"/>
          <w:i/>
          <w:sz w:val="24"/>
          <w:szCs w:val="24"/>
        </w:rPr>
        <w:t>Corporate Governance and Agency Cost: Case in Indonesia</w:t>
      </w:r>
      <w:r w:rsidRPr="00C556F8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Pr="00C556F8">
        <w:rPr>
          <w:rFonts w:ascii="Times New Roman" w:hAnsi="Times New Roman" w:cs="Times New Roman"/>
          <w:sz w:val="24"/>
          <w:szCs w:val="24"/>
        </w:rPr>
        <w:t>Hasil penelitiannya menemukan bahwa ukuran dewan komisaris dan komposisi komisaris independen memiliki pengaruh n</w:t>
      </w:r>
      <w:r w:rsidR="005861C8">
        <w:rPr>
          <w:rFonts w:ascii="Times New Roman" w:hAnsi="Times New Roman" w:cs="Times New Roman"/>
          <w:sz w:val="24"/>
          <w:szCs w:val="24"/>
        </w:rPr>
        <w:t>egatif terhadap biaya keagenan.</w:t>
      </w:r>
      <w:proofErr w:type="gramEnd"/>
    </w:p>
    <w:p w14:paraId="20120B51" w14:textId="5AC92EA1" w:rsidR="005861C8" w:rsidRPr="005861C8" w:rsidRDefault="00E818B2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Wulan dan Maria (2014</w:t>
      </w:r>
      <w:r w:rsidR="005861C8" w:rsidRPr="005861C8">
        <w:rPr>
          <w:rFonts w:ascii="Times New Roman" w:hAnsi="Times New Roman" w:cs="Times New Roman"/>
          <w:sz w:val="24"/>
          <w:szCs w:val="24"/>
        </w:rPr>
        <w:t>) meneliti tentang “</w:t>
      </w:r>
      <w:r w:rsidR="005861C8">
        <w:rPr>
          <w:rFonts w:ascii="Times New Roman" w:hAnsi="Times New Roman" w:cs="Times New Roman"/>
          <w:sz w:val="24"/>
          <w:szCs w:val="24"/>
        </w:rPr>
        <w:t xml:space="preserve">Pengaruh </w:t>
      </w:r>
      <w:r w:rsidR="005861C8" w:rsidRPr="002C71D0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="005861C8">
        <w:rPr>
          <w:rFonts w:ascii="Times New Roman" w:hAnsi="Times New Roman" w:cs="Times New Roman"/>
          <w:sz w:val="24"/>
          <w:szCs w:val="24"/>
        </w:rPr>
        <w:t>, Struktur Kepemilikan, d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an </w:t>
      </w:r>
      <w:r w:rsidR="005861C8">
        <w:rPr>
          <w:rFonts w:ascii="Times New Roman" w:hAnsi="Times New Roman" w:cs="Times New Roman"/>
          <w:sz w:val="24"/>
          <w:szCs w:val="24"/>
        </w:rPr>
        <w:t xml:space="preserve">Struktur Modal Terhadap </w:t>
      </w:r>
      <w:r w:rsidR="005861C8" w:rsidRPr="002C71D0">
        <w:rPr>
          <w:rFonts w:ascii="Times New Roman" w:hAnsi="Times New Roman" w:cs="Times New Roman"/>
          <w:i/>
          <w:sz w:val="24"/>
          <w:szCs w:val="24"/>
        </w:rPr>
        <w:t xml:space="preserve">Agency Cost </w:t>
      </w:r>
      <w:r w:rsidR="005861C8" w:rsidRPr="005861C8">
        <w:rPr>
          <w:rFonts w:ascii="Times New Roman" w:hAnsi="Times New Roman" w:cs="Times New Roman"/>
          <w:sz w:val="24"/>
          <w:szCs w:val="24"/>
        </w:rPr>
        <w:t>Pada Perusahaan Non Keuangan Yang Terdaftar Di Bursa Efek Indonesia Periode  2008-2012</w:t>
      </w:r>
      <w:r w:rsidR="005861C8">
        <w:rPr>
          <w:rFonts w:ascii="Times New Roman" w:hAnsi="Times New Roman" w:cs="Times New Roman"/>
          <w:sz w:val="24"/>
          <w:szCs w:val="24"/>
        </w:rPr>
        <w:t xml:space="preserve">”.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="005861C8">
        <w:rPr>
          <w:rFonts w:ascii="Times New Roman" w:hAnsi="Times New Roman" w:cs="Times New Roman"/>
          <w:sz w:val="24"/>
          <w:szCs w:val="24"/>
        </w:rPr>
        <w:t xml:space="preserve"> 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diproksikan  dengan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board  of  commissioner  size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  dan  proporsi  dewan  komisaris.  </w:t>
      </w:r>
      <w:proofErr w:type="gramStart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Struktur </w:t>
      </w:r>
      <w:r w:rsidR="005861C8">
        <w:rPr>
          <w:rFonts w:ascii="Times New Roman" w:hAnsi="Times New Roman" w:cs="Times New Roman"/>
          <w:sz w:val="24"/>
          <w:szCs w:val="24"/>
        </w:rPr>
        <w:t xml:space="preserve"> </w:t>
      </w:r>
      <w:r w:rsidR="005861C8" w:rsidRPr="005861C8">
        <w:rPr>
          <w:rFonts w:ascii="Times New Roman" w:hAnsi="Times New Roman" w:cs="Times New Roman"/>
          <w:sz w:val="24"/>
          <w:szCs w:val="24"/>
        </w:rPr>
        <w:t>kepemilikan</w:t>
      </w:r>
      <w:proofErr w:type="gramEnd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  diproksikan  dengan  kepemilikan</w:t>
      </w:r>
      <w:r w:rsidR="005861C8">
        <w:rPr>
          <w:rFonts w:ascii="Times New Roman" w:hAnsi="Times New Roman" w:cs="Times New Roman"/>
          <w:sz w:val="24"/>
          <w:szCs w:val="24"/>
        </w:rPr>
        <w:t xml:space="preserve">   manajerial  dan  kepemilikan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 institusional. </w:t>
      </w:r>
      <w:proofErr w:type="gramStart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Sedangkan, </w:t>
      </w:r>
      <w:r w:rsidR="005861C8">
        <w:rPr>
          <w:rFonts w:ascii="Times New Roman" w:hAnsi="Times New Roman" w:cs="Times New Roman"/>
          <w:sz w:val="24"/>
          <w:szCs w:val="24"/>
        </w:rPr>
        <w:t xml:space="preserve">struktur modal </w:t>
      </w:r>
      <w:r w:rsidR="005861C8" w:rsidRPr="005861C8">
        <w:rPr>
          <w:rFonts w:ascii="Times New Roman" w:hAnsi="Times New Roman" w:cs="Times New Roman"/>
          <w:sz w:val="24"/>
          <w:szCs w:val="24"/>
        </w:rPr>
        <w:t>diproksik</w:t>
      </w:r>
      <w:r w:rsidR="005861C8">
        <w:rPr>
          <w:rFonts w:ascii="Times New Roman" w:hAnsi="Times New Roman" w:cs="Times New Roman"/>
          <w:sz w:val="24"/>
          <w:szCs w:val="24"/>
        </w:rPr>
        <w:t xml:space="preserve">an 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dengan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debt-to-asset ratio.</w:t>
      </w:r>
      <w:proofErr w:type="gramEnd"/>
      <w:r w:rsidR="005861C8" w:rsidRPr="005861C8">
        <w:rPr>
          <w:rFonts w:ascii="Times New Roman" w:hAnsi="Times New Roman" w:cs="Times New Roman"/>
          <w:i/>
          <w:sz w:val="24"/>
          <w:szCs w:val="24"/>
        </w:rPr>
        <w:t xml:space="preserve"> Agency cost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gramStart"/>
      <w:r w:rsidR="005861C8" w:rsidRPr="005861C8">
        <w:rPr>
          <w:rFonts w:ascii="Times New Roman" w:hAnsi="Times New Roman" w:cs="Times New Roman"/>
          <w:sz w:val="24"/>
          <w:szCs w:val="24"/>
        </w:rPr>
        <w:t>penelitian  ini</w:t>
      </w:r>
      <w:proofErr w:type="gramEnd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  diproksikan  dengan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asset  utilization  ratio.</w:t>
      </w:r>
      <w:r w:rsidR="005861C8">
        <w:rPr>
          <w:rFonts w:ascii="Times New Roman" w:hAnsi="Times New Roman" w:cs="Times New Roman"/>
          <w:sz w:val="24"/>
          <w:szCs w:val="24"/>
        </w:rPr>
        <w:t xml:space="preserve">  Penelitian in</w:t>
      </w:r>
      <w:r w:rsidR="00BE5C4E">
        <w:rPr>
          <w:rFonts w:ascii="Times New Roman" w:hAnsi="Times New Roman" w:cs="Times New Roman"/>
          <w:sz w:val="24"/>
          <w:szCs w:val="24"/>
        </w:rPr>
        <w:t>i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1C8" w:rsidRPr="005861C8">
        <w:rPr>
          <w:rFonts w:ascii="Times New Roman" w:hAnsi="Times New Roman" w:cs="Times New Roman"/>
          <w:sz w:val="24"/>
          <w:szCs w:val="24"/>
        </w:rPr>
        <w:t>merupakan  penelitian</w:t>
      </w:r>
      <w:proofErr w:type="gramEnd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 kuantitatif dengan menggunakan regresi data panel dengan uji analisis </w:t>
      </w:r>
      <w:r w:rsidR="005861C8" w:rsidRPr="00BE5C4E">
        <w:rPr>
          <w:rFonts w:ascii="Times New Roman" w:hAnsi="Times New Roman" w:cs="Times New Roman"/>
          <w:i/>
          <w:sz w:val="24"/>
          <w:szCs w:val="24"/>
        </w:rPr>
        <w:t>Random Effect Model</w:t>
      </w:r>
      <w:r w:rsidR="00977079">
        <w:rPr>
          <w:rFonts w:ascii="Times New Roman" w:hAnsi="Times New Roman" w:cs="Times New Roman"/>
          <w:sz w:val="24"/>
          <w:szCs w:val="24"/>
        </w:rPr>
        <w:t xml:space="preserve"> 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(REM).  </w:t>
      </w:r>
      <w:proofErr w:type="gramStart"/>
      <w:r w:rsidR="005861C8" w:rsidRPr="005861C8">
        <w:rPr>
          <w:rFonts w:ascii="Times New Roman" w:hAnsi="Times New Roman" w:cs="Times New Roman"/>
          <w:sz w:val="24"/>
          <w:szCs w:val="24"/>
        </w:rPr>
        <w:t>Hasil  penelitian</w:t>
      </w:r>
      <w:proofErr w:type="gramEnd"/>
      <w:r w:rsidR="005861C8" w:rsidRPr="005861C8">
        <w:rPr>
          <w:rFonts w:ascii="Times New Roman" w:hAnsi="Times New Roman" w:cs="Times New Roman"/>
          <w:sz w:val="24"/>
          <w:szCs w:val="24"/>
        </w:rPr>
        <w:t xml:space="preserve">  ini  menunjukan  bahwa  secara  simultan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 xml:space="preserve">corporate 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lastRenderedPageBreak/>
        <w:t>governance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, struktur kepemilikan, dan struktur modal berpengaruh secara signifikan terhadap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agency cost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. Selanjutnya,  secara  parsial  hasil  penelitian  ini  menunjukan  bahwa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board  of  commissioner size</w:t>
      </w:r>
      <w:r w:rsidR="005861C8" w:rsidRPr="005861C8">
        <w:rPr>
          <w:rFonts w:ascii="Times New Roman" w:hAnsi="Times New Roman" w:cs="Times New Roman"/>
          <w:sz w:val="24"/>
          <w:szCs w:val="24"/>
        </w:rPr>
        <w:t>,</w:t>
      </w:r>
      <w:r w:rsidR="005861C8">
        <w:rPr>
          <w:rFonts w:ascii="Times New Roman" w:hAnsi="Times New Roman" w:cs="Times New Roman"/>
          <w:sz w:val="24"/>
          <w:szCs w:val="24"/>
        </w:rPr>
        <w:t xml:space="preserve"> 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kepemilikan  manajerial,  kepemilikan  institusional,  dan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debt-to-asset  ratio</w:t>
      </w:r>
      <w:r w:rsidR="005861C8" w:rsidRPr="005861C8">
        <w:rPr>
          <w:rFonts w:ascii="Times New Roman" w:hAnsi="Times New Roman" w:cs="Times New Roman"/>
          <w:sz w:val="24"/>
          <w:szCs w:val="24"/>
        </w:rPr>
        <w:t xml:space="preserve">  memiliki pengaruh yang negatif signifikan terhadap </w:t>
      </w:r>
      <w:r w:rsidR="005861C8" w:rsidRPr="005861C8">
        <w:rPr>
          <w:rFonts w:ascii="Times New Roman" w:hAnsi="Times New Roman" w:cs="Times New Roman"/>
          <w:i/>
          <w:sz w:val="24"/>
          <w:szCs w:val="24"/>
        </w:rPr>
        <w:t>agency cost.</w:t>
      </w:r>
    </w:p>
    <w:p w14:paraId="6F48E6FC" w14:textId="392E762F" w:rsidR="00C556F8" w:rsidRDefault="000D19E7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9E7">
        <w:rPr>
          <w:rFonts w:ascii="Times New Roman" w:hAnsi="Times New Roman" w:cs="Times New Roman"/>
          <w:sz w:val="24"/>
          <w:szCs w:val="24"/>
        </w:rPr>
        <w:t xml:space="preserve">Muhammad, F. </w:t>
      </w:r>
      <w:r w:rsidRPr="00C556F8">
        <w:rPr>
          <w:rFonts w:ascii="Times New Roman" w:hAnsi="Times New Roman" w:cs="Times New Roman"/>
          <w:sz w:val="24"/>
          <w:szCs w:val="24"/>
        </w:rPr>
        <w:t>Siddiqui</w:t>
      </w:r>
      <w:r w:rsidRPr="000D19E7">
        <w:rPr>
          <w:rFonts w:ascii="Times New Roman" w:hAnsi="Times New Roman" w:cs="Times New Roman"/>
          <w:sz w:val="24"/>
          <w:szCs w:val="24"/>
        </w:rPr>
        <w:t xml:space="preserve">, Nazir R., Fakhra M., Sajid G </w:t>
      </w:r>
      <w:r w:rsidR="002C71D0">
        <w:rPr>
          <w:rFonts w:ascii="Times New Roman" w:hAnsi="Times New Roman" w:cs="Times New Roman"/>
          <w:sz w:val="24"/>
          <w:szCs w:val="24"/>
        </w:rPr>
        <w:t>(2013) meneliti tentang “</w:t>
      </w:r>
      <w:r w:rsidR="00C556F8" w:rsidRPr="002C71D0">
        <w:rPr>
          <w:rFonts w:ascii="Times New Roman" w:hAnsi="Times New Roman" w:cs="Times New Roman"/>
          <w:i/>
          <w:sz w:val="24"/>
          <w:szCs w:val="24"/>
        </w:rPr>
        <w:t>Internal Corporate Governance Mechanisms and Agency Cost: Evidence from Large KSE Listed Firms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”. Hasil penelitiannya menemukan bahwa </w:t>
      </w:r>
      <w:r w:rsidR="00C556F8" w:rsidRPr="00C556F8">
        <w:rPr>
          <w:rFonts w:ascii="Times New Roman" w:hAnsi="Times New Roman" w:cs="Times New Roman"/>
          <w:i/>
          <w:sz w:val="24"/>
          <w:szCs w:val="24"/>
        </w:rPr>
        <w:t>internal corporate governance mechanisms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 yang diukur dengan menggunakan CEO </w:t>
      </w:r>
      <w:r w:rsidR="00C556F8" w:rsidRPr="00C556F8">
        <w:rPr>
          <w:rFonts w:ascii="Times New Roman" w:hAnsi="Times New Roman" w:cs="Times New Roman"/>
          <w:i/>
          <w:sz w:val="24"/>
          <w:szCs w:val="24"/>
        </w:rPr>
        <w:t>tenure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 dan rapat komite audit memiliki pengaruh positif pada biaya keagenan, struktur hutang tidak memengaruhi biaya keagenan, rapat dewan komisaris, </w:t>
      </w:r>
      <w:r w:rsidR="00C556F8" w:rsidRPr="00964F71">
        <w:rPr>
          <w:rFonts w:ascii="Times New Roman" w:hAnsi="Times New Roman" w:cs="Times New Roman"/>
          <w:i/>
          <w:sz w:val="24"/>
          <w:szCs w:val="24"/>
        </w:rPr>
        <w:t>board size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, dualitas, dan </w:t>
      </w:r>
      <w:r w:rsidR="00C556F8" w:rsidRPr="00C556F8">
        <w:rPr>
          <w:rFonts w:ascii="Times New Roman" w:hAnsi="Times New Roman" w:cs="Times New Roman"/>
          <w:i/>
          <w:sz w:val="24"/>
          <w:szCs w:val="24"/>
        </w:rPr>
        <w:t>block ownership</w:t>
      </w:r>
      <w:r w:rsidR="00C556F8" w:rsidRPr="00C556F8">
        <w:rPr>
          <w:rFonts w:ascii="Times New Roman" w:hAnsi="Times New Roman" w:cs="Times New Roman"/>
          <w:sz w:val="24"/>
          <w:szCs w:val="24"/>
        </w:rPr>
        <w:t xml:space="preserve"> berpenga</w:t>
      </w:r>
      <w:r w:rsidR="00C556F8">
        <w:rPr>
          <w:rFonts w:ascii="Times New Roman" w:hAnsi="Times New Roman" w:cs="Times New Roman"/>
          <w:sz w:val="24"/>
          <w:szCs w:val="24"/>
        </w:rPr>
        <w:t>ruh negatif pada biaya keagenan.</w:t>
      </w:r>
    </w:p>
    <w:p w14:paraId="5AD2331A" w14:textId="4F671E35" w:rsidR="00964F71" w:rsidRPr="00964F71" w:rsidRDefault="00964F71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64F71">
        <w:rPr>
          <w:rFonts w:ascii="Times New Roman" w:hAnsi="Times New Roman" w:cs="Times New Roman"/>
          <w:sz w:val="24"/>
          <w:szCs w:val="22"/>
        </w:rPr>
        <w:t>Di negara maju, penelitia</w:t>
      </w:r>
      <w:r w:rsidR="00996735">
        <w:rPr>
          <w:rFonts w:ascii="Times New Roman" w:hAnsi="Times New Roman" w:cs="Times New Roman"/>
          <w:sz w:val="24"/>
          <w:szCs w:val="22"/>
        </w:rPr>
        <w:t xml:space="preserve">n dilakukan oleh Kusnadi (2003) </w:t>
      </w:r>
      <w:r w:rsidRPr="00964F71">
        <w:rPr>
          <w:rFonts w:ascii="Times New Roman" w:hAnsi="Times New Roman" w:cs="Times New Roman"/>
          <w:sz w:val="24"/>
          <w:szCs w:val="22"/>
        </w:rPr>
        <w:t>di Singapura dan menemukan bahwa ukuran dewan tidak dapat mengurangi biaya keagenan sedangkan ukuran komite audit dapat meminimalisir biaya keagenan.</w:t>
      </w:r>
      <w:proofErr w:type="gramEnd"/>
      <w:r w:rsidRPr="00964F71">
        <w:rPr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 w:rsidRPr="00964F71">
        <w:rPr>
          <w:rFonts w:ascii="Times New Roman" w:hAnsi="Times New Roman" w:cs="Times New Roman"/>
          <w:sz w:val="24"/>
          <w:szCs w:val="22"/>
        </w:rPr>
        <w:t>Singh dan Davidson (2003) menemukan bahwa ukuran dewan tidak dapat meminimalisir biaya keagenan pada perusahaan di Amerika.</w:t>
      </w:r>
      <w:proofErr w:type="gramEnd"/>
    </w:p>
    <w:p w14:paraId="4CFF5977" w14:textId="6DC1A968" w:rsidR="00F11F7C" w:rsidRDefault="00C556F8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56F8">
        <w:rPr>
          <w:rFonts w:ascii="Times New Roman" w:hAnsi="Times New Roman" w:cs="Times New Roman"/>
          <w:sz w:val="24"/>
          <w:szCs w:val="24"/>
          <w:lang w:val="en-US"/>
        </w:rPr>
        <w:t>Putu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I</w:t>
      </w:r>
      <w:r w:rsidRPr="00C556F8">
        <w:rPr>
          <w:rFonts w:ascii="Times New Roman" w:hAnsi="Times New Roman" w:cs="Times New Roman"/>
          <w:sz w:val="24"/>
          <w:szCs w:val="24"/>
          <w:lang w:val="en-US"/>
        </w:rPr>
        <w:t xml:space="preserve"> Wayan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6F8">
        <w:rPr>
          <w:rFonts w:ascii="Times New Roman" w:hAnsi="Times New Roman" w:cs="Times New Roman"/>
          <w:sz w:val="24"/>
          <w:szCs w:val="24"/>
          <w:lang w:val="en-US"/>
        </w:rPr>
        <w:t xml:space="preserve">(2014) </w:t>
      </w:r>
      <w:r w:rsidR="006C7983">
        <w:rPr>
          <w:rFonts w:ascii="Times New Roman" w:hAnsi="Times New Roman" w:cs="Times New Roman"/>
          <w:sz w:val="24"/>
          <w:szCs w:val="24"/>
          <w:lang w:val="en-US"/>
        </w:rPr>
        <w:t xml:space="preserve">meneliti tentang “Pengaruh </w:t>
      </w:r>
      <w:r w:rsidR="006C7983" w:rsidRPr="002C71D0">
        <w:rPr>
          <w:rFonts w:ascii="Times New Roman" w:hAnsi="Times New Roman" w:cs="Times New Roman"/>
          <w:i/>
          <w:sz w:val="24"/>
          <w:szCs w:val="24"/>
          <w:lang w:val="en-US"/>
        </w:rPr>
        <w:t>Good Corporate Governance</w:t>
      </w:r>
      <w:r w:rsidR="006C7983">
        <w:rPr>
          <w:rFonts w:ascii="Times New Roman" w:hAnsi="Times New Roman" w:cs="Times New Roman"/>
          <w:sz w:val="24"/>
          <w:szCs w:val="24"/>
          <w:lang w:val="en-US"/>
        </w:rPr>
        <w:t xml:space="preserve"> pada Biaya Keagenan”.</w:t>
      </w:r>
      <w:proofErr w:type="gramEnd"/>
      <w:r w:rsidR="006C7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Sampel pada penelitian diseleksi dengan metode </w:t>
      </w:r>
      <w:r w:rsidR="00C012AA" w:rsidRPr="00F11F7C">
        <w:rPr>
          <w:rFonts w:ascii="Times New Roman" w:hAnsi="Times New Roman" w:cs="Times New Roman"/>
          <w:i/>
          <w:sz w:val="24"/>
          <w:szCs w:val="24"/>
          <w:lang w:val="en-US"/>
        </w:rPr>
        <w:t>purposive sampling.</w:t>
      </w:r>
      <w:proofErr w:type="gramEnd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>Berdasarkan data yang tersedia, sampel terdiri dari 45 emiten.</w:t>
      </w:r>
      <w:proofErr w:type="gramEnd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>Data dianalisis dengan menggunakan teknik analisis regresi linier sedehana.</w:t>
      </w:r>
      <w:proofErr w:type="gramEnd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Dari hasil penelitian dapat disimpulkan, penerapan </w:t>
      </w:r>
      <w:r w:rsidR="00C012AA" w:rsidRPr="00964F71">
        <w:rPr>
          <w:rFonts w:ascii="Times New Roman" w:hAnsi="Times New Roman" w:cs="Times New Roman"/>
          <w:i/>
          <w:sz w:val="24"/>
          <w:szCs w:val="24"/>
          <w:lang w:val="en-US"/>
        </w:rPr>
        <w:t>good corporate governance</w:t>
      </w:r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berpengaruh negatif pada biaya keagenan.</w:t>
      </w:r>
      <w:proofErr w:type="gramEnd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Penerapan </w:t>
      </w:r>
      <w:r w:rsidR="00C012AA" w:rsidRPr="00964F71">
        <w:rPr>
          <w:rFonts w:ascii="Times New Roman" w:hAnsi="Times New Roman" w:cs="Times New Roman"/>
          <w:i/>
          <w:sz w:val="24"/>
          <w:szCs w:val="24"/>
          <w:lang w:val="en-US"/>
        </w:rPr>
        <w:t>good corporate governance</w:t>
      </w:r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yang semakin intensif mampu mengurangi biaya keagenan.</w:t>
      </w:r>
      <w:proofErr w:type="gramEnd"/>
      <w:r w:rsidR="00C012AA" w:rsidRPr="00C01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CF1846" w14:textId="0B5B63B5" w:rsidR="005861C8" w:rsidRPr="00DA490E" w:rsidRDefault="00C012AA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Berdasarkan fe</w:t>
      </w:r>
      <w:r w:rsidR="009048AD">
        <w:rPr>
          <w:rFonts w:ascii="Times New Roman" w:hAnsi="Times New Roman" w:cs="Times New Roman"/>
          <w:sz w:val="24"/>
          <w:szCs w:val="24"/>
          <w:lang w:val="en-US"/>
        </w:rPr>
        <w:t>nomena-fenomena serta perbedaan hasil penelitian di atas, maka dalam penelitian ini difokuskan pada bagaimana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pengaruh </w:t>
      </w:r>
      <w:r w:rsidR="00964F71">
        <w:rPr>
          <w:rFonts w:ascii="Times New Roman" w:hAnsi="Times New Roman" w:cs="Times New Roman"/>
          <w:i/>
          <w:sz w:val="24"/>
          <w:szCs w:val="24"/>
          <w:lang w:val="en-US"/>
        </w:rPr>
        <w:t>good corporate governanc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agency cost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</w:t>
      </w:r>
      <w:r w:rsidR="009048AD">
        <w:rPr>
          <w:rFonts w:ascii="Times New Roman" w:hAnsi="Times New Roman" w:cs="Times New Roman"/>
          <w:sz w:val="24"/>
          <w:szCs w:val="24"/>
          <w:lang w:val="en-US"/>
        </w:rPr>
        <w:t>g dimoderasi oleh risiko bisnis.</w:t>
      </w:r>
    </w:p>
    <w:p w14:paraId="43F11CFD" w14:textId="77777777" w:rsidR="009048AD" w:rsidRDefault="009048AD" w:rsidP="00734C5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90904" w14:textId="71F7DF04" w:rsidR="00734C50" w:rsidRPr="00DA490E" w:rsidRDefault="00734C50" w:rsidP="00DA490E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Identifikasi </w:t>
      </w:r>
      <w:r w:rsidR="00A505DF">
        <w:rPr>
          <w:rFonts w:ascii="Times New Roman" w:hAnsi="Times New Roman" w:cs="Times New Roman"/>
          <w:b/>
          <w:sz w:val="24"/>
          <w:szCs w:val="24"/>
        </w:rPr>
        <w:t>Masalah</w:t>
      </w:r>
    </w:p>
    <w:p w14:paraId="7D0BCC4B" w14:textId="0D353E5E" w:rsidR="00A505DF" w:rsidRPr="00734C50" w:rsidRDefault="00734C50" w:rsidP="00DA490E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latar belaka</w:t>
      </w:r>
      <w:r w:rsidR="0086480D">
        <w:rPr>
          <w:rFonts w:ascii="Times New Roman" w:hAnsi="Times New Roman" w:cs="Times New Roman"/>
          <w:sz w:val="24"/>
          <w:szCs w:val="24"/>
        </w:rPr>
        <w:t>ng masalah di atas, maka peneliti</w:t>
      </w:r>
      <w:r>
        <w:rPr>
          <w:rFonts w:ascii="Times New Roman" w:hAnsi="Times New Roman" w:cs="Times New Roman"/>
          <w:sz w:val="24"/>
          <w:szCs w:val="24"/>
        </w:rPr>
        <w:t xml:space="preserve"> dapat mengidentifikasi masalah yang ada sebagai berikut:</w:t>
      </w:r>
    </w:p>
    <w:p w14:paraId="48A9648A" w14:textId="15165BE0" w:rsidR="00A505DF" w:rsidRDefault="0086480D" w:rsidP="00DA490E">
      <w:pPr>
        <w:pStyle w:val="ListParagraph"/>
        <w:numPr>
          <w:ilvl w:val="0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pengaruh</w:t>
      </w:r>
      <w:r w:rsidR="00A505DF">
        <w:rPr>
          <w:rFonts w:ascii="Times New Roman" w:hAnsi="Times New Roman" w:cs="Times New Roman"/>
          <w:sz w:val="24"/>
          <w:szCs w:val="24"/>
        </w:rPr>
        <w:t xml:space="preserve"> </w:t>
      </w:r>
      <w:r w:rsidR="00A505DF"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5DF">
        <w:rPr>
          <w:rFonts w:ascii="Times New Roman" w:hAnsi="Times New Roman" w:cs="Times New Roman"/>
          <w:sz w:val="24"/>
          <w:szCs w:val="24"/>
        </w:rPr>
        <w:t xml:space="preserve">terhadap </w:t>
      </w:r>
      <w:r w:rsidR="000361B5">
        <w:rPr>
          <w:rFonts w:ascii="Times New Roman" w:hAnsi="Times New Roman" w:cs="Times New Roman"/>
          <w:i/>
          <w:sz w:val="24"/>
          <w:szCs w:val="24"/>
        </w:rPr>
        <w:t>agency cost</w:t>
      </w:r>
      <w:r w:rsidR="00A505DF">
        <w:rPr>
          <w:rFonts w:ascii="Times New Roman" w:hAnsi="Times New Roman" w:cs="Times New Roman"/>
          <w:sz w:val="24"/>
          <w:szCs w:val="24"/>
        </w:rPr>
        <w:t>?</w:t>
      </w:r>
    </w:p>
    <w:p w14:paraId="2582CF63" w14:textId="30D2811D" w:rsidR="00734C50" w:rsidRDefault="0086480D" w:rsidP="00DA490E">
      <w:pPr>
        <w:pStyle w:val="ListParagraph"/>
        <w:numPr>
          <w:ilvl w:val="0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pengaruh</w:t>
      </w:r>
      <w:r w:rsidR="00734C50">
        <w:rPr>
          <w:rFonts w:ascii="Times New Roman" w:hAnsi="Times New Roman" w:cs="Times New Roman"/>
          <w:sz w:val="24"/>
          <w:szCs w:val="24"/>
        </w:rPr>
        <w:t xml:space="preserve"> </w:t>
      </w:r>
      <w:r w:rsidR="00734C50"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 w:rsidR="00734C50">
        <w:rPr>
          <w:rFonts w:ascii="Times New Roman" w:hAnsi="Times New Roman" w:cs="Times New Roman"/>
          <w:sz w:val="24"/>
          <w:szCs w:val="24"/>
        </w:rPr>
        <w:t>terhadap nilai perusahaan?</w:t>
      </w:r>
    </w:p>
    <w:p w14:paraId="265AC6DC" w14:textId="38B38340" w:rsidR="00734C50" w:rsidRDefault="0086480D" w:rsidP="00DA490E">
      <w:pPr>
        <w:pStyle w:val="ListParagraph"/>
        <w:numPr>
          <w:ilvl w:val="0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pengaruh</w:t>
      </w:r>
      <w:r w:rsidR="00734C50">
        <w:rPr>
          <w:rFonts w:ascii="Times New Roman" w:hAnsi="Times New Roman" w:cs="Times New Roman"/>
          <w:sz w:val="24"/>
          <w:szCs w:val="24"/>
        </w:rPr>
        <w:t xml:space="preserve"> </w:t>
      </w:r>
      <w:r w:rsidR="00734C50">
        <w:rPr>
          <w:rFonts w:ascii="Times New Roman" w:hAnsi="Times New Roman" w:cs="Times New Roman"/>
          <w:i/>
          <w:sz w:val="24"/>
          <w:szCs w:val="24"/>
        </w:rPr>
        <w:t>agency cost</w:t>
      </w:r>
      <w:r w:rsidR="00734C50">
        <w:rPr>
          <w:rFonts w:ascii="Times New Roman" w:hAnsi="Times New Roman" w:cs="Times New Roman"/>
          <w:sz w:val="24"/>
          <w:szCs w:val="24"/>
        </w:rPr>
        <w:t xml:space="preserve"> terhadap nilai perusahaan?</w:t>
      </w:r>
    </w:p>
    <w:p w14:paraId="4F6B2342" w14:textId="7977F6FF" w:rsidR="00474CF2" w:rsidRDefault="00474CF2" w:rsidP="00DA490E">
      <w:pPr>
        <w:pStyle w:val="ListParagraph"/>
        <w:numPr>
          <w:ilvl w:val="0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pengaruh</w:t>
      </w:r>
      <w:r w:rsidRPr="0093367A">
        <w:rPr>
          <w:rFonts w:ascii="Times New Roman" w:hAnsi="Times New Roman" w:cs="Times New Roman"/>
          <w:sz w:val="24"/>
          <w:szCs w:val="24"/>
        </w:rPr>
        <w:t xml:space="preserve"> risiko bisnis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i/>
          <w:sz w:val="24"/>
          <w:szCs w:val="24"/>
        </w:rPr>
        <w:t>agency cost?</w:t>
      </w:r>
    </w:p>
    <w:p w14:paraId="038B9AC0" w14:textId="33ED3285" w:rsidR="00A505DF" w:rsidRDefault="009048AD" w:rsidP="00DA490E">
      <w:pPr>
        <w:pStyle w:val="ListParagraph"/>
        <w:numPr>
          <w:ilvl w:val="0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</w:t>
      </w:r>
      <w:r w:rsidR="00A505DF">
        <w:rPr>
          <w:rFonts w:ascii="Times New Roman" w:hAnsi="Times New Roman" w:cs="Times New Roman"/>
          <w:sz w:val="24"/>
          <w:szCs w:val="24"/>
        </w:rPr>
        <w:t xml:space="preserve"> </w:t>
      </w:r>
      <w:r w:rsidR="000361B5">
        <w:rPr>
          <w:rFonts w:ascii="Times New Roman" w:hAnsi="Times New Roman" w:cs="Times New Roman"/>
          <w:sz w:val="24"/>
          <w:szCs w:val="24"/>
        </w:rPr>
        <w:t>risiko bisnis memoderasi hubungan</w:t>
      </w:r>
      <w:r w:rsidR="00A505DF">
        <w:rPr>
          <w:rFonts w:ascii="Times New Roman" w:hAnsi="Times New Roman" w:cs="Times New Roman"/>
          <w:sz w:val="24"/>
          <w:szCs w:val="24"/>
        </w:rPr>
        <w:t xml:space="preserve"> </w:t>
      </w:r>
      <w:r w:rsidR="00A505DF"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 w:rsidR="00A505DF">
        <w:rPr>
          <w:rFonts w:ascii="Times New Roman" w:hAnsi="Times New Roman" w:cs="Times New Roman"/>
          <w:sz w:val="24"/>
          <w:szCs w:val="24"/>
        </w:rPr>
        <w:t xml:space="preserve">dan </w:t>
      </w:r>
      <w:r w:rsidR="000361B5">
        <w:rPr>
          <w:rFonts w:ascii="Times New Roman" w:hAnsi="Times New Roman" w:cs="Times New Roman"/>
          <w:i/>
          <w:sz w:val="24"/>
          <w:szCs w:val="24"/>
        </w:rPr>
        <w:t>agency cost</w:t>
      </w:r>
      <w:r w:rsidR="000361B5">
        <w:rPr>
          <w:rFonts w:ascii="Times New Roman" w:hAnsi="Times New Roman" w:cs="Times New Roman"/>
          <w:sz w:val="24"/>
          <w:szCs w:val="24"/>
        </w:rPr>
        <w:t>?</w:t>
      </w:r>
    </w:p>
    <w:p w14:paraId="1DBC6D67" w14:textId="77777777" w:rsidR="00734C50" w:rsidRDefault="00734C50" w:rsidP="00734C50">
      <w:pPr>
        <w:pStyle w:val="ListParagraph"/>
        <w:spacing w:after="16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2E8E3D" w14:textId="1DC5E7D8" w:rsidR="00734C50" w:rsidRPr="00DA490E" w:rsidRDefault="00734C50" w:rsidP="00DA490E">
      <w:pPr>
        <w:pStyle w:val="ListParagraph"/>
        <w:numPr>
          <w:ilvl w:val="0"/>
          <w:numId w:val="1"/>
        </w:numPr>
        <w:spacing w:after="1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Batasan Masalah</w:t>
      </w:r>
    </w:p>
    <w:p w14:paraId="1713B99E" w14:textId="20BE98EC" w:rsidR="00734C50" w:rsidRDefault="00734C50" w:rsidP="00DA490E">
      <w:pPr>
        <w:pStyle w:val="ListParagraph"/>
        <w:spacing w:after="16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mengarahkan penelitian dan membatasi bidang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diteliti, maka </w:t>
      </w:r>
      <w:r w:rsidR="0086480D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akan membatasi masalah yang akan diteliti sebagai berikut:</w:t>
      </w:r>
    </w:p>
    <w:p w14:paraId="6AC494BF" w14:textId="3F9D90B8" w:rsidR="00734C50" w:rsidRDefault="0086480D" w:rsidP="00DA490E">
      <w:pPr>
        <w:pStyle w:val="ListParagraph"/>
        <w:numPr>
          <w:ilvl w:val="3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pengaruh</w:t>
      </w:r>
      <w:r w:rsidR="00734C50" w:rsidRPr="00734C50">
        <w:rPr>
          <w:rFonts w:ascii="Times New Roman" w:hAnsi="Times New Roman" w:cs="Times New Roman"/>
          <w:sz w:val="24"/>
          <w:szCs w:val="24"/>
        </w:rPr>
        <w:t xml:space="preserve"> </w:t>
      </w:r>
      <w:r w:rsidR="00734C50" w:rsidRPr="00734C50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="00734C50" w:rsidRPr="00734C50">
        <w:rPr>
          <w:rFonts w:ascii="Times New Roman" w:hAnsi="Times New Roman" w:cs="Times New Roman"/>
          <w:sz w:val="24"/>
          <w:szCs w:val="24"/>
        </w:rPr>
        <w:t xml:space="preserve"> terhadap </w:t>
      </w:r>
      <w:r w:rsidR="00734C50" w:rsidRPr="00734C50">
        <w:rPr>
          <w:rFonts w:ascii="Times New Roman" w:hAnsi="Times New Roman" w:cs="Times New Roman"/>
          <w:i/>
          <w:sz w:val="24"/>
          <w:szCs w:val="24"/>
        </w:rPr>
        <w:t>agency cost</w:t>
      </w:r>
      <w:r w:rsidR="00734C50" w:rsidRPr="00734C50">
        <w:rPr>
          <w:rFonts w:ascii="Times New Roman" w:hAnsi="Times New Roman" w:cs="Times New Roman"/>
          <w:sz w:val="24"/>
          <w:szCs w:val="24"/>
        </w:rPr>
        <w:t>?</w:t>
      </w:r>
    </w:p>
    <w:p w14:paraId="0115DFFB" w14:textId="17F3A7C5" w:rsidR="00474CF2" w:rsidRPr="00734C50" w:rsidRDefault="00474CF2" w:rsidP="00DA490E">
      <w:pPr>
        <w:pStyle w:val="ListParagraph"/>
        <w:numPr>
          <w:ilvl w:val="3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pengaruh risiko bisnis terhadap </w:t>
      </w:r>
      <w:r>
        <w:rPr>
          <w:rFonts w:ascii="Times New Roman" w:hAnsi="Times New Roman" w:cs="Times New Roman"/>
          <w:i/>
          <w:sz w:val="24"/>
          <w:szCs w:val="24"/>
        </w:rPr>
        <w:t>agency cost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C5BFDFE" w14:textId="7582770C" w:rsidR="00DA490E" w:rsidRDefault="0086480D" w:rsidP="00111FE6">
      <w:pPr>
        <w:pStyle w:val="ListParagraph"/>
        <w:numPr>
          <w:ilvl w:val="3"/>
          <w:numId w:val="2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</w:t>
      </w:r>
      <w:r w:rsidR="00734C50">
        <w:rPr>
          <w:rFonts w:ascii="Times New Roman" w:hAnsi="Times New Roman" w:cs="Times New Roman"/>
          <w:sz w:val="24"/>
          <w:szCs w:val="24"/>
        </w:rPr>
        <w:t xml:space="preserve"> risiko bisnis memoderasi hubungan </w:t>
      </w:r>
      <w:r w:rsidR="00734C50"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 w:rsidR="00734C50">
        <w:rPr>
          <w:rFonts w:ascii="Times New Roman" w:hAnsi="Times New Roman" w:cs="Times New Roman"/>
          <w:sz w:val="24"/>
          <w:szCs w:val="24"/>
        </w:rPr>
        <w:t xml:space="preserve">dan </w:t>
      </w:r>
      <w:r w:rsidR="00734C50">
        <w:rPr>
          <w:rFonts w:ascii="Times New Roman" w:hAnsi="Times New Roman" w:cs="Times New Roman"/>
          <w:i/>
          <w:sz w:val="24"/>
          <w:szCs w:val="24"/>
        </w:rPr>
        <w:t>agency cost</w:t>
      </w:r>
      <w:r w:rsidR="00734C50">
        <w:rPr>
          <w:rFonts w:ascii="Times New Roman" w:hAnsi="Times New Roman" w:cs="Times New Roman"/>
          <w:sz w:val="24"/>
          <w:szCs w:val="24"/>
        </w:rPr>
        <w:t>?</w:t>
      </w:r>
    </w:p>
    <w:p w14:paraId="3AF7F3F3" w14:textId="77777777" w:rsidR="00210655" w:rsidRDefault="00210655" w:rsidP="00210655">
      <w:pPr>
        <w:pStyle w:val="ListParagraph"/>
        <w:spacing w:after="16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5568B91" w14:textId="77777777" w:rsidR="00210655" w:rsidRDefault="00210655" w:rsidP="00210655">
      <w:pPr>
        <w:pStyle w:val="ListParagraph"/>
        <w:spacing w:after="16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4350ECB" w14:textId="77777777" w:rsidR="00210655" w:rsidRPr="00111FE6" w:rsidRDefault="00210655" w:rsidP="00210655">
      <w:pPr>
        <w:pStyle w:val="ListParagraph"/>
        <w:spacing w:after="16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9F995EE" w14:textId="4F81B360" w:rsidR="00734C50" w:rsidRPr="00DA490E" w:rsidRDefault="00734C50" w:rsidP="00DA490E">
      <w:pPr>
        <w:pStyle w:val="ListParagraph"/>
        <w:numPr>
          <w:ilvl w:val="0"/>
          <w:numId w:val="1"/>
        </w:numPr>
        <w:spacing w:after="1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C50">
        <w:rPr>
          <w:rFonts w:ascii="Times New Roman" w:hAnsi="Times New Roman" w:cs="Times New Roman"/>
          <w:b/>
          <w:sz w:val="24"/>
          <w:szCs w:val="24"/>
        </w:rPr>
        <w:lastRenderedPageBreak/>
        <w:t>Batasan Penelitian</w:t>
      </w:r>
    </w:p>
    <w:p w14:paraId="16F999FD" w14:textId="7177A492" w:rsidR="00734C50" w:rsidRDefault="00734C50" w:rsidP="00DA490E">
      <w:pPr>
        <w:pStyle w:val="ListParagraph"/>
        <w:spacing w:after="16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rangka membuat penelitian lebih</w:t>
      </w:r>
      <w:r w:rsidR="0086480D">
        <w:rPr>
          <w:rFonts w:ascii="Times New Roman" w:hAnsi="Times New Roman" w:cs="Times New Roman"/>
          <w:sz w:val="24"/>
          <w:szCs w:val="24"/>
        </w:rPr>
        <w:t xml:space="preserve"> fokus dan terarah, maka peneliti</w:t>
      </w:r>
      <w:r>
        <w:rPr>
          <w:rFonts w:ascii="Times New Roman" w:hAnsi="Times New Roman" w:cs="Times New Roman"/>
          <w:sz w:val="24"/>
          <w:szCs w:val="24"/>
        </w:rPr>
        <w:t xml:space="preserve"> menetapkan batasan penelitian sebagai berikut:</w:t>
      </w:r>
    </w:p>
    <w:p w14:paraId="0095402D" w14:textId="77777777" w:rsidR="00CB741F" w:rsidRDefault="00CB741F" w:rsidP="00DA490E">
      <w:pPr>
        <w:pStyle w:val="ListParagraph"/>
        <w:numPr>
          <w:ilvl w:val="3"/>
          <w:numId w:val="1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Objek-objek penelitian adalah perusahaan non keuangan yang terdaftar di Bursa Efek Indonesia (BEI).</w:t>
      </w:r>
    </w:p>
    <w:p w14:paraId="78CBB9D6" w14:textId="77777777" w:rsidR="00CB741F" w:rsidRDefault="00CB741F" w:rsidP="00DA490E">
      <w:pPr>
        <w:pStyle w:val="ListParagraph"/>
        <w:numPr>
          <w:ilvl w:val="3"/>
          <w:numId w:val="1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yang digunakan adalah data pada periode 2015 sampai dengan 2017.</w:t>
      </w:r>
    </w:p>
    <w:p w14:paraId="3AA54F7D" w14:textId="77777777" w:rsidR="00CB741F" w:rsidRDefault="00CB741F" w:rsidP="00DA490E">
      <w:pPr>
        <w:pStyle w:val="ListParagraph"/>
        <w:numPr>
          <w:ilvl w:val="3"/>
          <w:numId w:val="1"/>
        </w:numPr>
        <w:spacing w:after="16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penelitian menggunakan data sekunder laporan keuangan perusahaan yang diperoleh dari Pusat Data Pasar Modal (PDPM) Institut Bisnis dan Informatika Kwik Kian Gie dan sumber informasi lain seperti </w:t>
      </w:r>
      <w:r>
        <w:rPr>
          <w:rFonts w:ascii="Times New Roman" w:hAnsi="Times New Roman" w:cs="Times New Roman"/>
          <w:i/>
          <w:sz w:val="24"/>
          <w:szCs w:val="24"/>
        </w:rPr>
        <w:t xml:space="preserve">Indonesian Capital Market Directory </w:t>
      </w:r>
      <w:r>
        <w:rPr>
          <w:rFonts w:ascii="Times New Roman" w:hAnsi="Times New Roman" w:cs="Times New Roman"/>
          <w:sz w:val="24"/>
          <w:szCs w:val="24"/>
        </w:rPr>
        <w:t xml:space="preserve">(ICMD) </w:t>
      </w:r>
      <w:hyperlink r:id="rId11" w:history="1">
        <w:r w:rsidRPr="00C7777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www.idx.co.id</w:t>
        </w:r>
      </w:hyperlink>
      <w:r w:rsidRPr="00C77771">
        <w:rPr>
          <w:rFonts w:ascii="Times New Roman" w:hAnsi="Times New Roman" w:cs="Times New Roman"/>
          <w:sz w:val="24"/>
          <w:szCs w:val="24"/>
        </w:rPr>
        <w:t xml:space="preserve"> dan </w:t>
      </w:r>
      <w:hyperlink r:id="rId12" w:history="1">
        <w:r w:rsidRPr="00C7777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www.sahamok.com</w:t>
        </w:r>
      </w:hyperlink>
      <w:r w:rsidRPr="00C77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4074" w14:textId="77777777" w:rsidR="00CB741F" w:rsidRDefault="00CB741F" w:rsidP="00CB741F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E882A5" w14:textId="3E409408" w:rsidR="00CB741F" w:rsidRPr="00DA490E" w:rsidRDefault="00CB741F" w:rsidP="00DA490E">
      <w:pPr>
        <w:pStyle w:val="ListParagraph"/>
        <w:numPr>
          <w:ilvl w:val="0"/>
          <w:numId w:val="1"/>
        </w:numPr>
        <w:spacing w:after="1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41F"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7AE8CF80" w14:textId="77777777" w:rsidR="00CB741F" w:rsidRDefault="00CB741F" w:rsidP="00DA490E">
      <w:pPr>
        <w:pStyle w:val="ListParagraph"/>
        <w:spacing w:after="16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identifikasi masalah dan batasan masalah yang telah diuraikan di atas, maka rumusan masalahnya adalah sebagai berikut:</w:t>
      </w:r>
    </w:p>
    <w:p w14:paraId="506D605A" w14:textId="02EECFEF" w:rsidR="00A505DF" w:rsidRDefault="00CB741F" w:rsidP="00DA490E">
      <w:pPr>
        <w:pStyle w:val="ListParagraph"/>
        <w:spacing w:after="16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9048AD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Pengaruh Good Corporate Governance terhadap Agency Cost yang dimoderasi oleh Risiko Bisnis</w:t>
      </w:r>
      <w:r w:rsidR="009048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14:paraId="0F164A78" w14:textId="77777777" w:rsidR="00CB741F" w:rsidRPr="00CB741F" w:rsidRDefault="00CB741F" w:rsidP="00CB741F">
      <w:pPr>
        <w:pStyle w:val="ListParagraph"/>
        <w:spacing w:after="16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E98A5C" w14:textId="7DB96FED" w:rsidR="00A505DF" w:rsidRPr="00DA490E" w:rsidRDefault="00CB741F" w:rsidP="00DA490E">
      <w:p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A49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90E">
        <w:rPr>
          <w:rFonts w:ascii="Times New Roman" w:hAnsi="Times New Roman" w:cs="Times New Roman"/>
          <w:b/>
          <w:sz w:val="24"/>
          <w:szCs w:val="24"/>
        </w:rPr>
        <w:tab/>
        <w:t>Tujuan Penelitian</w:t>
      </w:r>
    </w:p>
    <w:p w14:paraId="486DAA36" w14:textId="77777777" w:rsidR="00A505DF" w:rsidRDefault="00A505DF" w:rsidP="00A505DF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memiliki beberapa tujuan, yaitu:</w:t>
      </w:r>
    </w:p>
    <w:p w14:paraId="26CF1373" w14:textId="0FB6DFD1" w:rsidR="00A505DF" w:rsidRPr="00474CF2" w:rsidRDefault="00A505DF" w:rsidP="00A505DF">
      <w:pPr>
        <w:pStyle w:val="ListParagraph"/>
        <w:numPr>
          <w:ilvl w:val="1"/>
          <w:numId w:val="3"/>
        </w:numPr>
        <w:spacing w:after="16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</w:t>
      </w:r>
      <w:r w:rsidR="0086480D">
        <w:rPr>
          <w:rFonts w:ascii="Times New Roman" w:hAnsi="Times New Roman" w:cs="Times New Roman"/>
          <w:sz w:val="24"/>
          <w:szCs w:val="24"/>
        </w:rPr>
        <w:t xml:space="preserve"> bagaimana</w:t>
      </w:r>
      <w:r>
        <w:rPr>
          <w:rFonts w:ascii="Times New Roman" w:hAnsi="Times New Roman" w:cs="Times New Roman"/>
          <w:sz w:val="24"/>
          <w:szCs w:val="24"/>
        </w:rPr>
        <w:t xml:space="preserve"> pengaruh </w:t>
      </w:r>
      <w:r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 w:rsidR="000361B5">
        <w:rPr>
          <w:rFonts w:ascii="Times New Roman" w:hAnsi="Times New Roman" w:cs="Times New Roman"/>
          <w:i/>
          <w:sz w:val="24"/>
          <w:szCs w:val="24"/>
        </w:rPr>
        <w:t>agency cost.</w:t>
      </w:r>
    </w:p>
    <w:p w14:paraId="0A4B8AF4" w14:textId="12F24EFD" w:rsidR="00474CF2" w:rsidRDefault="00474CF2" w:rsidP="00A505DF">
      <w:pPr>
        <w:pStyle w:val="ListParagraph"/>
        <w:numPr>
          <w:ilvl w:val="1"/>
          <w:numId w:val="3"/>
        </w:numPr>
        <w:spacing w:after="16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bagaimana pengaruh risiko bisnis terhadap </w:t>
      </w:r>
      <w:r>
        <w:rPr>
          <w:rFonts w:ascii="Times New Roman" w:hAnsi="Times New Roman" w:cs="Times New Roman"/>
          <w:i/>
          <w:sz w:val="24"/>
          <w:szCs w:val="24"/>
        </w:rPr>
        <w:t>agency cost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9DCEC" w14:textId="68BAA2DD" w:rsidR="00A505DF" w:rsidRDefault="0086480D" w:rsidP="00A505DF">
      <w:pPr>
        <w:pStyle w:val="ListParagraph"/>
        <w:numPr>
          <w:ilvl w:val="1"/>
          <w:numId w:val="3"/>
        </w:numPr>
        <w:spacing w:after="16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 bagaimana</w:t>
      </w:r>
      <w:r w:rsidR="00A505DF">
        <w:rPr>
          <w:rFonts w:ascii="Times New Roman" w:hAnsi="Times New Roman" w:cs="Times New Roman"/>
          <w:sz w:val="24"/>
          <w:szCs w:val="24"/>
        </w:rPr>
        <w:t xml:space="preserve"> </w:t>
      </w:r>
      <w:r w:rsidR="000361B5">
        <w:rPr>
          <w:rFonts w:ascii="Times New Roman" w:hAnsi="Times New Roman" w:cs="Times New Roman"/>
          <w:sz w:val="24"/>
          <w:szCs w:val="24"/>
        </w:rPr>
        <w:t xml:space="preserve">risiko bisnis memoderasi hubungan antara </w:t>
      </w:r>
      <w:r w:rsidR="000361B5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="000361B5">
        <w:rPr>
          <w:rFonts w:ascii="Times New Roman" w:hAnsi="Times New Roman" w:cs="Times New Roman"/>
          <w:sz w:val="24"/>
          <w:szCs w:val="24"/>
        </w:rPr>
        <w:t xml:space="preserve"> dan </w:t>
      </w:r>
      <w:r w:rsidR="000361B5">
        <w:rPr>
          <w:rFonts w:ascii="Times New Roman" w:hAnsi="Times New Roman" w:cs="Times New Roman"/>
          <w:i/>
          <w:sz w:val="24"/>
          <w:szCs w:val="24"/>
        </w:rPr>
        <w:t>agency cost</w:t>
      </w:r>
      <w:r w:rsidR="000361B5">
        <w:rPr>
          <w:rFonts w:ascii="Times New Roman" w:hAnsi="Times New Roman" w:cs="Times New Roman"/>
          <w:sz w:val="24"/>
          <w:szCs w:val="24"/>
        </w:rPr>
        <w:t>.</w:t>
      </w:r>
    </w:p>
    <w:p w14:paraId="6E0D2D46" w14:textId="77777777" w:rsidR="00C012AA" w:rsidRPr="000361B5" w:rsidRDefault="00C012AA" w:rsidP="000361B5">
      <w:pPr>
        <w:pStyle w:val="ListParagraph"/>
        <w:spacing w:after="16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EECB237" w14:textId="4E07E469" w:rsidR="0086480D" w:rsidRDefault="00CB741F" w:rsidP="00DA490E">
      <w:p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</w:t>
      </w:r>
      <w:r w:rsidR="00A505DF">
        <w:rPr>
          <w:rFonts w:ascii="Times New Roman" w:hAnsi="Times New Roman" w:cs="Times New Roman"/>
          <w:b/>
          <w:sz w:val="24"/>
          <w:szCs w:val="24"/>
        </w:rPr>
        <w:t>.</w:t>
      </w:r>
      <w:r w:rsidR="00A505DF">
        <w:rPr>
          <w:rFonts w:ascii="Times New Roman" w:hAnsi="Times New Roman" w:cs="Times New Roman"/>
          <w:b/>
          <w:sz w:val="24"/>
          <w:szCs w:val="24"/>
        </w:rPr>
        <w:tab/>
        <w:t>Manfaat Penelitian</w:t>
      </w:r>
      <w:r w:rsidR="008648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8E304" w14:textId="77777777" w:rsidR="00A505DF" w:rsidRDefault="00A505DF" w:rsidP="00A505DF">
      <w:pPr>
        <w:spacing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yang dilakukan ini diharapkan memberikan manfaat sebagai berikut:</w:t>
      </w:r>
    </w:p>
    <w:p w14:paraId="06E9D671" w14:textId="77777777" w:rsidR="00A505DF" w:rsidRDefault="00A505DF" w:rsidP="00A505DF">
      <w:pPr>
        <w:pStyle w:val="ListParagraph"/>
        <w:numPr>
          <w:ilvl w:val="0"/>
          <w:numId w:val="4"/>
        </w:numPr>
        <w:spacing w:after="16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perusahaan, penelitian ini dapat dijadikan sebagai salah satu sarana bagi pihak manajemen untuk </w:t>
      </w:r>
      <w:r w:rsidR="005861C8">
        <w:rPr>
          <w:rFonts w:ascii="Times New Roman" w:hAnsi="Times New Roman" w:cs="Times New Roman"/>
          <w:sz w:val="24"/>
          <w:szCs w:val="24"/>
        </w:rPr>
        <w:t>mengurangi biaya agensi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45330" w14:textId="141C6D5A" w:rsidR="00A505DF" w:rsidRDefault="009048AD" w:rsidP="00A505DF">
      <w:pPr>
        <w:pStyle w:val="ListParagraph"/>
        <w:numPr>
          <w:ilvl w:val="0"/>
          <w:numId w:val="4"/>
        </w:numPr>
        <w:spacing w:after="16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</w:t>
      </w:r>
      <w:r w:rsidR="00A505DF">
        <w:rPr>
          <w:rFonts w:ascii="Times New Roman" w:hAnsi="Times New Roman" w:cs="Times New Roman"/>
          <w:sz w:val="24"/>
          <w:szCs w:val="24"/>
        </w:rPr>
        <w:t>, penelitian ini diharapkan dapat menamb</w:t>
      </w:r>
      <w:r w:rsidR="00474CF2">
        <w:rPr>
          <w:rFonts w:ascii="Times New Roman" w:hAnsi="Times New Roman" w:cs="Times New Roman"/>
          <w:sz w:val="24"/>
          <w:szCs w:val="24"/>
        </w:rPr>
        <w:t>ah wawasan dan pemahaman serta pengayaan peneliti dalam memahami</w:t>
      </w:r>
      <w:r w:rsidR="00A505DF">
        <w:rPr>
          <w:rFonts w:ascii="Times New Roman" w:hAnsi="Times New Roman" w:cs="Times New Roman"/>
          <w:sz w:val="24"/>
          <w:szCs w:val="24"/>
        </w:rPr>
        <w:t xml:space="preserve"> teori-teori manajemen keuangan yang bersifat fundamental </w:t>
      </w:r>
      <w:r w:rsidR="00474CF2">
        <w:rPr>
          <w:rFonts w:ascii="Times New Roman" w:hAnsi="Times New Roman" w:cs="Times New Roman"/>
          <w:sz w:val="24"/>
          <w:szCs w:val="24"/>
        </w:rPr>
        <w:t xml:space="preserve">maupun implikasinya pada </w:t>
      </w:r>
      <w:r w:rsidR="00A505DF">
        <w:rPr>
          <w:rFonts w:ascii="Times New Roman" w:hAnsi="Times New Roman" w:cs="Times New Roman"/>
          <w:sz w:val="24"/>
          <w:szCs w:val="24"/>
        </w:rPr>
        <w:t>perusahaan.</w:t>
      </w:r>
    </w:p>
    <w:p w14:paraId="6D9B6154" w14:textId="77777777" w:rsidR="00A505DF" w:rsidRDefault="00A505DF" w:rsidP="00A505DF">
      <w:pPr>
        <w:pStyle w:val="ListParagraph"/>
        <w:numPr>
          <w:ilvl w:val="0"/>
          <w:numId w:val="4"/>
        </w:numPr>
        <w:spacing w:after="16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pembaca, sebagai bahan pembanding jika ingin mengadakan penelitian lebih lanjut mengenai faktor-faktor yang berpengaruh terhadap </w:t>
      </w:r>
      <w:r w:rsidR="005861C8">
        <w:rPr>
          <w:rFonts w:ascii="Times New Roman" w:hAnsi="Times New Roman" w:cs="Times New Roman"/>
          <w:sz w:val="24"/>
          <w:szCs w:val="24"/>
        </w:rPr>
        <w:t xml:space="preserve">biaya agensi </w:t>
      </w:r>
      <w:r>
        <w:rPr>
          <w:rFonts w:ascii="Times New Roman" w:hAnsi="Times New Roman" w:cs="Times New Roman"/>
          <w:sz w:val="24"/>
          <w:szCs w:val="24"/>
        </w:rPr>
        <w:t>pada perusahaan manufaktur yang terdaftar di BEI.</w:t>
      </w:r>
    </w:p>
    <w:p w14:paraId="782C0025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B0E93CF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9495C85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6F1881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0C03EC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2FF66A0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B10E590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2438C32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4662D8F" w14:textId="77777777" w:rsidR="005F3D07" w:rsidRDefault="005F3D07" w:rsidP="005F3D07">
      <w:pPr>
        <w:pStyle w:val="ListParagraph"/>
        <w:spacing w:after="16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5ECE87" w14:textId="77777777" w:rsidR="005F3D07" w:rsidRDefault="005F3D07" w:rsidP="005F3D07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568C6" w14:textId="77777777" w:rsidR="00210655" w:rsidRDefault="00210655" w:rsidP="005F3D07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447A" w14:textId="77777777" w:rsidR="00210655" w:rsidRDefault="00210655" w:rsidP="005F3D07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E047" w14:textId="77777777" w:rsidR="00210655" w:rsidRDefault="00210655" w:rsidP="005F3D07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C31C" w14:textId="77777777" w:rsidR="00210655" w:rsidRDefault="00210655" w:rsidP="005F3D07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0655" w:rsidSect="004C73A3">
      <w:footerReference w:type="default" r:id="rId13"/>
      <w:pgSz w:w="11907" w:h="16839" w:code="9"/>
      <w:pgMar w:top="1418" w:right="1418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78BE24" w15:done="0"/>
  <w15:commentEx w15:paraId="4F2341C5" w15:done="0"/>
  <w15:commentEx w15:paraId="169F027A" w15:done="0"/>
  <w15:commentEx w15:paraId="6D2EC8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13D7" w14:textId="77777777" w:rsidR="00C25938" w:rsidRDefault="00C25938" w:rsidP="00007634">
      <w:r>
        <w:separator/>
      </w:r>
    </w:p>
  </w:endnote>
  <w:endnote w:type="continuationSeparator" w:id="0">
    <w:p w14:paraId="22BE0417" w14:textId="77777777" w:rsidR="00C25938" w:rsidRDefault="00C25938" w:rsidP="000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53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FF53D" w14:textId="47C7692E" w:rsidR="006C31B0" w:rsidRDefault="006C3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78190F" w14:textId="77777777" w:rsidR="006C31B0" w:rsidRDefault="006C3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24AB" w14:textId="77777777" w:rsidR="00C25938" w:rsidRDefault="00C25938" w:rsidP="00007634">
      <w:r>
        <w:separator/>
      </w:r>
    </w:p>
  </w:footnote>
  <w:footnote w:type="continuationSeparator" w:id="0">
    <w:p w14:paraId="5356FEF8" w14:textId="77777777" w:rsidR="00C25938" w:rsidRDefault="00C25938" w:rsidP="0000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E72"/>
    <w:multiLevelType w:val="multilevel"/>
    <w:tmpl w:val="642A180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05110440"/>
    <w:multiLevelType w:val="hybridMultilevel"/>
    <w:tmpl w:val="BAD64010"/>
    <w:lvl w:ilvl="0" w:tplc="20B2A21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F3756"/>
    <w:multiLevelType w:val="multilevel"/>
    <w:tmpl w:val="93940AF4"/>
    <w:lvl w:ilvl="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">
    <w:nsid w:val="0DF64319"/>
    <w:multiLevelType w:val="multilevel"/>
    <w:tmpl w:val="D8B08176"/>
    <w:lvl w:ilvl="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>
    <w:nsid w:val="138768D7"/>
    <w:multiLevelType w:val="hybridMultilevel"/>
    <w:tmpl w:val="88D260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63C5D"/>
    <w:multiLevelType w:val="multilevel"/>
    <w:tmpl w:val="6DC0CE82"/>
    <w:lvl w:ilvl="0">
      <w:start w:val="1"/>
      <w:numFmt w:val="none"/>
      <w:lvlText w:val="5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087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807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E991748"/>
    <w:multiLevelType w:val="multilevel"/>
    <w:tmpl w:val="51ACA092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087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2A037B8C"/>
    <w:multiLevelType w:val="hybridMultilevel"/>
    <w:tmpl w:val="DA5CB024"/>
    <w:lvl w:ilvl="0" w:tplc="F0AEF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99760E"/>
    <w:multiLevelType w:val="hybridMultilevel"/>
    <w:tmpl w:val="59685804"/>
    <w:lvl w:ilvl="0" w:tplc="95324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E0586"/>
    <w:multiLevelType w:val="hybridMultilevel"/>
    <w:tmpl w:val="D3C4A1F2"/>
    <w:lvl w:ilvl="0" w:tplc="609A8C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9CD"/>
    <w:multiLevelType w:val="hybridMultilevel"/>
    <w:tmpl w:val="8E9C5ECA"/>
    <w:lvl w:ilvl="0" w:tplc="D0061A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ECF03396">
      <w:start w:val="1"/>
      <w:numFmt w:val="decimal"/>
      <w:lvlText w:val="(%2)"/>
      <w:lvlJc w:val="left"/>
      <w:pPr>
        <w:ind w:left="2880" w:hanging="360"/>
      </w:pPr>
      <w:rPr>
        <w:rFonts w:hint="default"/>
        <w:i w:val="0"/>
      </w:rPr>
    </w:lvl>
    <w:lvl w:ilvl="2" w:tplc="9C5E3578">
      <w:start w:val="5"/>
      <w:numFmt w:val="bullet"/>
      <w:lvlText w:val="•"/>
      <w:lvlJc w:val="left"/>
      <w:pPr>
        <w:ind w:left="3780" w:hanging="360"/>
      </w:pPr>
      <w:rPr>
        <w:rFonts w:ascii="Times New Roman" w:eastAsia="SimSu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730A45"/>
    <w:multiLevelType w:val="hybridMultilevel"/>
    <w:tmpl w:val="864A3A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A3424"/>
    <w:multiLevelType w:val="hybridMultilevel"/>
    <w:tmpl w:val="79BCA24A"/>
    <w:lvl w:ilvl="0" w:tplc="581C8F94">
      <w:start w:val="1"/>
      <w:numFmt w:val="lowerLetter"/>
      <w:lvlText w:val="%1."/>
      <w:lvlJc w:val="left"/>
      <w:pPr>
        <w:ind w:left="1800" w:hanging="360"/>
      </w:pPr>
      <w:rPr>
        <w:rFonts w:ascii="Times New Roman" w:eastAsia="Malgun Gothic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7C0951"/>
    <w:multiLevelType w:val="hybridMultilevel"/>
    <w:tmpl w:val="45A2D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36EF7"/>
    <w:multiLevelType w:val="multilevel"/>
    <w:tmpl w:val="1F3232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7447D0C"/>
    <w:multiLevelType w:val="hybridMultilevel"/>
    <w:tmpl w:val="6B6C9D94"/>
    <w:lvl w:ilvl="0" w:tplc="5C14CA24">
      <w:start w:val="2"/>
      <w:numFmt w:val="lowerRoman"/>
      <w:lvlText w:val="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3A120C0B"/>
    <w:multiLevelType w:val="hybridMultilevel"/>
    <w:tmpl w:val="DC1A5074"/>
    <w:lvl w:ilvl="0" w:tplc="B7C0F294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BC23033"/>
    <w:multiLevelType w:val="hybridMultilevel"/>
    <w:tmpl w:val="ADC85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C51DD"/>
    <w:multiLevelType w:val="hybridMultilevel"/>
    <w:tmpl w:val="E726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52120"/>
    <w:multiLevelType w:val="hybridMultilevel"/>
    <w:tmpl w:val="61D80A6E"/>
    <w:lvl w:ilvl="0" w:tplc="0BA8865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49307C"/>
    <w:multiLevelType w:val="hybridMultilevel"/>
    <w:tmpl w:val="338E4140"/>
    <w:lvl w:ilvl="0" w:tplc="A95E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336C0"/>
    <w:multiLevelType w:val="hybridMultilevel"/>
    <w:tmpl w:val="EC6C8900"/>
    <w:lvl w:ilvl="0" w:tplc="926001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157274"/>
    <w:multiLevelType w:val="hybridMultilevel"/>
    <w:tmpl w:val="68503C42"/>
    <w:lvl w:ilvl="0" w:tplc="BAEC6C3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DE7569B"/>
    <w:multiLevelType w:val="hybridMultilevel"/>
    <w:tmpl w:val="EF843994"/>
    <w:lvl w:ilvl="0" w:tplc="0874A824">
      <w:start w:val="9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>
    <w:nsid w:val="506753FF"/>
    <w:multiLevelType w:val="hybridMultilevel"/>
    <w:tmpl w:val="B720D90C"/>
    <w:lvl w:ilvl="0" w:tplc="40347462">
      <w:start w:val="1"/>
      <w:numFmt w:val="lowerRoman"/>
      <w:lvlText w:val="%1)"/>
      <w:lvlJc w:val="left"/>
      <w:pPr>
        <w:ind w:left="270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4C01810"/>
    <w:multiLevelType w:val="multilevel"/>
    <w:tmpl w:val="922C4A7A"/>
    <w:lvl w:ilvl="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>
    <w:nsid w:val="55A557FC"/>
    <w:multiLevelType w:val="hybridMultilevel"/>
    <w:tmpl w:val="92984D7C"/>
    <w:lvl w:ilvl="0" w:tplc="D43A6E0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67479C4"/>
    <w:multiLevelType w:val="multilevel"/>
    <w:tmpl w:val="FF949B9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8">
    <w:nsid w:val="581A2004"/>
    <w:multiLevelType w:val="multilevel"/>
    <w:tmpl w:val="F23A5C94"/>
    <w:lvl w:ilvl="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9">
    <w:nsid w:val="585743FF"/>
    <w:multiLevelType w:val="hybridMultilevel"/>
    <w:tmpl w:val="15D4E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47F09"/>
    <w:multiLevelType w:val="hybridMultilevel"/>
    <w:tmpl w:val="55BA1834"/>
    <w:lvl w:ilvl="0" w:tplc="D9A2A22E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1A2D85"/>
    <w:multiLevelType w:val="hybridMultilevel"/>
    <w:tmpl w:val="FAE6D0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DA84434">
      <w:start w:val="6"/>
      <w:numFmt w:val="upperLetter"/>
      <w:lvlText w:val="%3."/>
      <w:lvlJc w:val="left"/>
      <w:pPr>
        <w:ind w:left="2340" w:hanging="36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D2590"/>
    <w:multiLevelType w:val="hybridMultilevel"/>
    <w:tmpl w:val="A3546B3C"/>
    <w:lvl w:ilvl="0" w:tplc="BF84C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8B0582"/>
    <w:multiLevelType w:val="hybridMultilevel"/>
    <w:tmpl w:val="D8583694"/>
    <w:lvl w:ilvl="0" w:tplc="DF4C27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5E4257C"/>
    <w:multiLevelType w:val="multilevel"/>
    <w:tmpl w:val="C2AE3EBC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>
    <w:nsid w:val="74077B23"/>
    <w:multiLevelType w:val="hybridMultilevel"/>
    <w:tmpl w:val="5372C540"/>
    <w:lvl w:ilvl="0" w:tplc="D47672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0"/>
  </w:num>
  <w:num w:numId="7">
    <w:abstractNumId w:val="14"/>
  </w:num>
  <w:num w:numId="8">
    <w:abstractNumId w:val="28"/>
  </w:num>
  <w:num w:numId="9">
    <w:abstractNumId w:val="27"/>
  </w:num>
  <w:num w:numId="10">
    <w:abstractNumId w:val="0"/>
  </w:num>
  <w:num w:numId="11">
    <w:abstractNumId w:val="25"/>
  </w:num>
  <w:num w:numId="12">
    <w:abstractNumId w:val="3"/>
  </w:num>
  <w:num w:numId="13">
    <w:abstractNumId w:val="2"/>
  </w:num>
  <w:num w:numId="14">
    <w:abstractNumId w:val="26"/>
  </w:num>
  <w:num w:numId="15">
    <w:abstractNumId w:val="5"/>
  </w:num>
  <w:num w:numId="16">
    <w:abstractNumId w:val="6"/>
  </w:num>
  <w:num w:numId="17">
    <w:abstractNumId w:val="23"/>
  </w:num>
  <w:num w:numId="18">
    <w:abstractNumId w:val="15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7"/>
  </w:num>
  <w:num w:numId="28">
    <w:abstractNumId w:val="21"/>
  </w:num>
  <w:num w:numId="29">
    <w:abstractNumId w:val="11"/>
  </w:num>
  <w:num w:numId="30">
    <w:abstractNumId w:val="4"/>
  </w:num>
  <w:num w:numId="31">
    <w:abstractNumId w:val="33"/>
  </w:num>
  <w:num w:numId="32">
    <w:abstractNumId w:val="20"/>
  </w:num>
  <w:num w:numId="33">
    <w:abstractNumId w:val="32"/>
  </w:num>
  <w:num w:numId="34">
    <w:abstractNumId w:val="8"/>
  </w:num>
  <w:num w:numId="35">
    <w:abstractNumId w:val="18"/>
  </w:num>
  <w:num w:numId="36">
    <w:abstractNumId w:val="17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s Budi Widiyo I">
    <w15:presenceInfo w15:providerId="None" w15:userId="Mas Budi Widiyo 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DF"/>
    <w:rsid w:val="00007634"/>
    <w:rsid w:val="00035193"/>
    <w:rsid w:val="000361B5"/>
    <w:rsid w:val="00045585"/>
    <w:rsid w:val="00050EE3"/>
    <w:rsid w:val="0005715A"/>
    <w:rsid w:val="00074836"/>
    <w:rsid w:val="00086DEF"/>
    <w:rsid w:val="000D19E7"/>
    <w:rsid w:val="000D2720"/>
    <w:rsid w:val="000D303F"/>
    <w:rsid w:val="000D3925"/>
    <w:rsid w:val="00111FE6"/>
    <w:rsid w:val="00135D71"/>
    <w:rsid w:val="00137157"/>
    <w:rsid w:val="00155497"/>
    <w:rsid w:val="00193630"/>
    <w:rsid w:val="001D6087"/>
    <w:rsid w:val="001D7235"/>
    <w:rsid w:val="001D7319"/>
    <w:rsid w:val="0020703B"/>
    <w:rsid w:val="00210655"/>
    <w:rsid w:val="002203D2"/>
    <w:rsid w:val="0022424A"/>
    <w:rsid w:val="002268D1"/>
    <w:rsid w:val="0023521D"/>
    <w:rsid w:val="00240431"/>
    <w:rsid w:val="00265687"/>
    <w:rsid w:val="0027159E"/>
    <w:rsid w:val="00292C3C"/>
    <w:rsid w:val="002B0C85"/>
    <w:rsid w:val="002B5B9E"/>
    <w:rsid w:val="002B6756"/>
    <w:rsid w:val="002C71D0"/>
    <w:rsid w:val="002F252D"/>
    <w:rsid w:val="002F2A90"/>
    <w:rsid w:val="00306898"/>
    <w:rsid w:val="0039451B"/>
    <w:rsid w:val="003B03F3"/>
    <w:rsid w:val="003B3FA8"/>
    <w:rsid w:val="003D316C"/>
    <w:rsid w:val="003D493A"/>
    <w:rsid w:val="003F0EBC"/>
    <w:rsid w:val="003F10B0"/>
    <w:rsid w:val="00426137"/>
    <w:rsid w:val="00436D10"/>
    <w:rsid w:val="004414A7"/>
    <w:rsid w:val="00474CF2"/>
    <w:rsid w:val="0049132F"/>
    <w:rsid w:val="004B0EBE"/>
    <w:rsid w:val="004B26EA"/>
    <w:rsid w:val="004C1CA8"/>
    <w:rsid w:val="004C73A3"/>
    <w:rsid w:val="004E4DB8"/>
    <w:rsid w:val="005573D7"/>
    <w:rsid w:val="005639C0"/>
    <w:rsid w:val="00567922"/>
    <w:rsid w:val="005861C8"/>
    <w:rsid w:val="0059018A"/>
    <w:rsid w:val="005B039A"/>
    <w:rsid w:val="005D3E1C"/>
    <w:rsid w:val="005F3D07"/>
    <w:rsid w:val="005F6EBF"/>
    <w:rsid w:val="00615BA4"/>
    <w:rsid w:val="00656D0B"/>
    <w:rsid w:val="0066225C"/>
    <w:rsid w:val="00667DE4"/>
    <w:rsid w:val="00672535"/>
    <w:rsid w:val="00675EF3"/>
    <w:rsid w:val="00680EF5"/>
    <w:rsid w:val="006A0875"/>
    <w:rsid w:val="006B382C"/>
    <w:rsid w:val="006C31B0"/>
    <w:rsid w:val="006C540B"/>
    <w:rsid w:val="006C7983"/>
    <w:rsid w:val="006E43CC"/>
    <w:rsid w:val="006E4A82"/>
    <w:rsid w:val="006F057E"/>
    <w:rsid w:val="006F6937"/>
    <w:rsid w:val="00703D04"/>
    <w:rsid w:val="00734C50"/>
    <w:rsid w:val="0075490E"/>
    <w:rsid w:val="007671AD"/>
    <w:rsid w:val="007A3069"/>
    <w:rsid w:val="007A4146"/>
    <w:rsid w:val="007E74DC"/>
    <w:rsid w:val="00811304"/>
    <w:rsid w:val="0081407E"/>
    <w:rsid w:val="008149FF"/>
    <w:rsid w:val="0086480D"/>
    <w:rsid w:val="008661A6"/>
    <w:rsid w:val="00882B6E"/>
    <w:rsid w:val="00896A07"/>
    <w:rsid w:val="008D59A5"/>
    <w:rsid w:val="008F59C4"/>
    <w:rsid w:val="009048AD"/>
    <w:rsid w:val="0093367A"/>
    <w:rsid w:val="00964523"/>
    <w:rsid w:val="00964F71"/>
    <w:rsid w:val="009738CB"/>
    <w:rsid w:val="009755C8"/>
    <w:rsid w:val="00977079"/>
    <w:rsid w:val="00977AD2"/>
    <w:rsid w:val="0098479D"/>
    <w:rsid w:val="009907DF"/>
    <w:rsid w:val="00991D3A"/>
    <w:rsid w:val="00996735"/>
    <w:rsid w:val="009A2D13"/>
    <w:rsid w:val="009A7988"/>
    <w:rsid w:val="009B2020"/>
    <w:rsid w:val="009D1B6F"/>
    <w:rsid w:val="00A104BC"/>
    <w:rsid w:val="00A273B8"/>
    <w:rsid w:val="00A34E0D"/>
    <w:rsid w:val="00A505DF"/>
    <w:rsid w:val="00A62616"/>
    <w:rsid w:val="00A71680"/>
    <w:rsid w:val="00A7486D"/>
    <w:rsid w:val="00A76EB5"/>
    <w:rsid w:val="00A90B5F"/>
    <w:rsid w:val="00AC0F5D"/>
    <w:rsid w:val="00AD2327"/>
    <w:rsid w:val="00AE5540"/>
    <w:rsid w:val="00AF34A5"/>
    <w:rsid w:val="00B22C1C"/>
    <w:rsid w:val="00B25E97"/>
    <w:rsid w:val="00B4158B"/>
    <w:rsid w:val="00B44888"/>
    <w:rsid w:val="00B50332"/>
    <w:rsid w:val="00B53A31"/>
    <w:rsid w:val="00B65498"/>
    <w:rsid w:val="00B73545"/>
    <w:rsid w:val="00B85C1F"/>
    <w:rsid w:val="00B95B60"/>
    <w:rsid w:val="00BA17D9"/>
    <w:rsid w:val="00BA3A3A"/>
    <w:rsid w:val="00BC40DB"/>
    <w:rsid w:val="00BD174B"/>
    <w:rsid w:val="00BD58EA"/>
    <w:rsid w:val="00BE5C4E"/>
    <w:rsid w:val="00BF0DF1"/>
    <w:rsid w:val="00BF18C7"/>
    <w:rsid w:val="00C012AA"/>
    <w:rsid w:val="00C16BF9"/>
    <w:rsid w:val="00C17646"/>
    <w:rsid w:val="00C236F9"/>
    <w:rsid w:val="00C24831"/>
    <w:rsid w:val="00C25938"/>
    <w:rsid w:val="00C466D8"/>
    <w:rsid w:val="00C4715C"/>
    <w:rsid w:val="00C556F8"/>
    <w:rsid w:val="00C77771"/>
    <w:rsid w:val="00C83843"/>
    <w:rsid w:val="00CB741F"/>
    <w:rsid w:val="00CD4703"/>
    <w:rsid w:val="00CD640A"/>
    <w:rsid w:val="00CF4EE0"/>
    <w:rsid w:val="00D00655"/>
    <w:rsid w:val="00D060AD"/>
    <w:rsid w:val="00D14228"/>
    <w:rsid w:val="00D21979"/>
    <w:rsid w:val="00D35332"/>
    <w:rsid w:val="00DA490E"/>
    <w:rsid w:val="00DE3165"/>
    <w:rsid w:val="00DF38B4"/>
    <w:rsid w:val="00E040A2"/>
    <w:rsid w:val="00E61761"/>
    <w:rsid w:val="00E818B2"/>
    <w:rsid w:val="00EB4155"/>
    <w:rsid w:val="00EB48A9"/>
    <w:rsid w:val="00EB544B"/>
    <w:rsid w:val="00EE51BB"/>
    <w:rsid w:val="00F11F7C"/>
    <w:rsid w:val="00F24FCF"/>
    <w:rsid w:val="00F3448C"/>
    <w:rsid w:val="00F55F9A"/>
    <w:rsid w:val="00F60512"/>
    <w:rsid w:val="00F60681"/>
    <w:rsid w:val="00F659A6"/>
    <w:rsid w:val="00F660B9"/>
    <w:rsid w:val="00F9022B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5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DF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D07"/>
    <w:pPr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D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D0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0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5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DF"/>
    <w:rPr>
      <w:rFonts w:ascii="Tahoma" w:eastAsia="Calibri" w:hAnsi="Tahoma" w:cs="Tahoma"/>
      <w:sz w:val="16"/>
      <w:szCs w:val="16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074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36"/>
    <w:rPr>
      <w:rFonts w:ascii="Calibri" w:eastAsia="Calibri" w:hAnsi="Calibri" w:cs="Arial"/>
      <w:sz w:val="20"/>
      <w:szCs w:val="20"/>
      <w:lang w:val="en-ID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36"/>
    <w:rPr>
      <w:rFonts w:ascii="Calibri" w:eastAsia="Calibri" w:hAnsi="Calibri" w:cs="Arial"/>
      <w:b/>
      <w:bCs/>
      <w:sz w:val="20"/>
      <w:szCs w:val="20"/>
      <w:lang w:val="en-ID" w:eastAsia="en-ID"/>
    </w:rPr>
  </w:style>
  <w:style w:type="table" w:styleId="TableGrid">
    <w:name w:val="Table Grid"/>
    <w:basedOn w:val="TableNormal"/>
    <w:uiPriority w:val="59"/>
    <w:rsid w:val="005F3D07"/>
    <w:pPr>
      <w:spacing w:after="0" w:line="240" w:lineRule="auto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3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07"/>
    <w:rPr>
      <w:rFonts w:ascii="Calibri" w:eastAsia="Calibri" w:hAnsi="Calibri" w:cs="Arial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5F3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07"/>
    <w:rPr>
      <w:rFonts w:ascii="Calibri" w:eastAsia="Calibri" w:hAnsi="Calibri" w:cs="Arial"/>
      <w:sz w:val="20"/>
      <w:szCs w:val="20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4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DF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D07"/>
    <w:pPr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D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D0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0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5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DF"/>
    <w:rPr>
      <w:rFonts w:ascii="Tahoma" w:eastAsia="Calibri" w:hAnsi="Tahoma" w:cs="Tahoma"/>
      <w:sz w:val="16"/>
      <w:szCs w:val="16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074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36"/>
    <w:rPr>
      <w:rFonts w:ascii="Calibri" w:eastAsia="Calibri" w:hAnsi="Calibri" w:cs="Arial"/>
      <w:sz w:val="20"/>
      <w:szCs w:val="20"/>
      <w:lang w:val="en-ID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36"/>
    <w:rPr>
      <w:rFonts w:ascii="Calibri" w:eastAsia="Calibri" w:hAnsi="Calibri" w:cs="Arial"/>
      <w:b/>
      <w:bCs/>
      <w:sz w:val="20"/>
      <w:szCs w:val="20"/>
      <w:lang w:val="en-ID" w:eastAsia="en-ID"/>
    </w:rPr>
  </w:style>
  <w:style w:type="table" w:styleId="TableGrid">
    <w:name w:val="Table Grid"/>
    <w:basedOn w:val="TableNormal"/>
    <w:uiPriority w:val="59"/>
    <w:rsid w:val="005F3D07"/>
    <w:pPr>
      <w:spacing w:after="0" w:line="240" w:lineRule="auto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3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07"/>
    <w:rPr>
      <w:rFonts w:ascii="Calibri" w:eastAsia="Calibri" w:hAnsi="Calibri" w:cs="Arial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5F3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07"/>
    <w:rPr>
      <w:rFonts w:ascii="Calibri" w:eastAsia="Calibri" w:hAnsi="Calibri" w:cs="Arial"/>
      <w:sz w:val="20"/>
      <w:szCs w:val="20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B4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ham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x.co.id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A655-D2C4-4D7C-B99F-C12D7EF9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</dc:creator>
  <cp:lastModifiedBy>Guess</cp:lastModifiedBy>
  <cp:revision>3</cp:revision>
  <cp:lastPrinted>2019-01-13T05:24:00Z</cp:lastPrinted>
  <dcterms:created xsi:type="dcterms:W3CDTF">2019-04-01T17:12:00Z</dcterms:created>
  <dcterms:modified xsi:type="dcterms:W3CDTF">2019-04-01T17:14:00Z</dcterms:modified>
</cp:coreProperties>
</file>