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8F" w:rsidRPr="00776B92" w:rsidRDefault="00CA168F" w:rsidP="00CA168F">
      <w:pPr>
        <w:pStyle w:val="Heading1"/>
        <w:spacing w:line="480" w:lineRule="auto"/>
        <w:ind w:left="0"/>
        <w:rPr>
          <w:rFonts w:cs="Times New Roman"/>
        </w:rPr>
      </w:pPr>
      <w:bookmarkStart w:id="0" w:name="_Toc512160128"/>
      <w:bookmarkStart w:id="1" w:name="_Toc536077896"/>
      <w:r w:rsidRPr="00776B92">
        <w:rPr>
          <w:rFonts w:cs="Times New Roman"/>
        </w:rPr>
        <w:t>ABSTRAK</w:t>
      </w:r>
      <w:bookmarkEnd w:id="0"/>
      <w:bookmarkEnd w:id="1"/>
    </w:p>
    <w:p w:rsidR="00CA168F" w:rsidRPr="00776B92" w:rsidRDefault="00CA168F" w:rsidP="00CA168F">
      <w:pPr>
        <w:spacing w:after="0" w:line="240" w:lineRule="auto"/>
        <w:rPr>
          <w:rFonts w:ascii="Times New Roman" w:hAnsi="Times New Roman" w:cs="Times New Roman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Aditya Pratama/33150504/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>2019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Intensitas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Konservatisme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Efe</w:t>
      </w:r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2015-2017/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Hanif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Ismail, S.E., M.M.,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Dunia akuntansi terus mengalami perkembangan dimana prinsip konservatisme sudah tidak lagi digunakan. Namun disisi lain prinsip konservatisme masih memiliki manfaat dalam menghasilkan laporan keuangan bagi investor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konservatisme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lepas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intensitas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modal.</w:t>
      </w: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Konservatisme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hati-hati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ketidakpastian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ekstrimnya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diartikan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mengantisipasi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mengantisipasi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kerugian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intensitas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konservatisme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 akuntansi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36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indonesia</w:t>
      </w:r>
      <w:proofErr w:type="spellEnd"/>
      <w:proofErr w:type="gram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2015-2017.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non probability sampling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judgement sampling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. Konservatisme akuntansi diukur </w:t>
      </w:r>
      <w:r w:rsidRPr="00776B92">
        <w:rPr>
          <w:rFonts w:ascii="Times New Roman" w:hAnsi="Times New Roman" w:cs="Times New Roman"/>
          <w:i/>
          <w:sz w:val="24"/>
          <w:szCs w:val="24"/>
          <w:lang w:val="id-ID"/>
        </w:rPr>
        <w:t>menggunakan</w:t>
      </w:r>
      <w:r w:rsidRPr="00776B92">
        <w:rPr>
          <w:rFonts w:ascii="Times New Roman" w:hAnsi="Times New Roman" w:cs="Times New Roman"/>
          <w:i/>
        </w:rPr>
        <w:t xml:space="preserve"> </w:t>
      </w:r>
      <w:r w:rsidRPr="00776B92">
        <w:rPr>
          <w:rFonts w:ascii="Times New Roman" w:hAnsi="Times New Roman" w:cs="Times New Roman"/>
          <w:i/>
          <w:sz w:val="24"/>
          <w:szCs w:val="24"/>
          <w:lang w:val="id-ID"/>
        </w:rPr>
        <w:t xml:space="preserve">Earning accrual measures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yaitu selisih antara </w:t>
      </w:r>
      <w:r w:rsidRPr="00776B92">
        <w:rPr>
          <w:rFonts w:ascii="Times New Roman" w:hAnsi="Times New Roman" w:cs="Times New Roman"/>
          <w:i/>
          <w:sz w:val="24"/>
          <w:szCs w:val="24"/>
          <w:lang w:val="id-ID"/>
        </w:rPr>
        <w:t>net income dan cash flow operational.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kesamaan koefisien regresi, uji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F,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6B9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model</w:t>
      </w:r>
      <w:r w:rsidRPr="00776B92">
        <w:rPr>
          <w:rFonts w:ascii="Times New Roman" w:hAnsi="Times New Roman" w:cs="Times New Roman"/>
          <w:i/>
          <w:sz w:val="24"/>
          <w:szCs w:val="24"/>
        </w:rPr>
        <w:t>,</w:t>
      </w:r>
      <w:r w:rsidRPr="00776B9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di </w:t>
      </w:r>
      <w:r w:rsidRPr="00776B92">
        <w:rPr>
          <w:rFonts w:ascii="Times New Roman" w:hAnsi="Times New Roman" w:cs="Times New Roman"/>
          <w:i/>
          <w:sz w:val="24"/>
          <w:szCs w:val="24"/>
        </w:rPr>
        <w:t>pooling.</w:t>
      </w:r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keberatian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, </w:t>
      </w:r>
      <w:r w:rsidRPr="00776B92">
        <w:rPr>
          <w:rFonts w:ascii="Times New Roman" w:hAnsi="Times New Roman" w:cs="Times New Roman"/>
          <w:i/>
          <w:sz w:val="24"/>
          <w:szCs w:val="24"/>
        </w:rPr>
        <w:t>leverage</w:t>
      </w:r>
      <w:r w:rsidRPr="0077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>intensitas modal</w:t>
      </w:r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secara simultan berpengaruh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>konservatisme akuntansi</w:t>
      </w:r>
      <w:r w:rsidRPr="00776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proofErr w:type="gramStart"/>
      <w:r w:rsidRPr="00776B9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proofErr w:type="gram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kepemilikan manajerial dan intensitas modal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>signifikan</w:t>
      </w:r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>konservatisme akuntansi</w:t>
      </w:r>
      <w:r w:rsidRPr="00776B92">
        <w:rPr>
          <w:rFonts w:ascii="Times New Roman" w:hAnsi="Times New Roman" w:cs="Times New Roman"/>
          <w:sz w:val="24"/>
          <w:szCs w:val="24"/>
        </w:rPr>
        <w:t>.</w:t>
      </w: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kepemilikan manajerial dan intensitas </w:t>
      </w:r>
      <w:proofErr w:type="gramStart"/>
      <w:r w:rsidRPr="00776B92">
        <w:rPr>
          <w:rFonts w:ascii="Times New Roman" w:hAnsi="Times New Roman" w:cs="Times New Roman"/>
          <w:sz w:val="24"/>
          <w:szCs w:val="24"/>
          <w:lang w:val="id-ID"/>
        </w:rPr>
        <w:t>modal  berpengaruh</w:t>
      </w:r>
      <w:proofErr w:type="gramEnd"/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 terhadap konservatisme, sedangkan kepemilikan institusional dan </w:t>
      </w:r>
      <w:r w:rsidRPr="00776B92">
        <w:rPr>
          <w:rFonts w:ascii="Times New Roman" w:hAnsi="Times New Roman" w:cs="Times New Roman"/>
          <w:i/>
          <w:sz w:val="24"/>
          <w:szCs w:val="24"/>
          <w:lang w:val="id-ID"/>
        </w:rPr>
        <w:t>leverage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 tidak berpengaruh terhadap konservatisme akuntansi.</w:t>
      </w: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CA168F" w:rsidRPr="00776B92" w:rsidRDefault="00CA168F" w:rsidP="00CA168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Konservatisme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 Akuntansi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Intensitas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Modal</w:t>
      </w:r>
    </w:p>
    <w:p w:rsidR="005C1880" w:rsidRDefault="005C1880" w:rsidP="009C311A">
      <w:pPr>
        <w:ind w:left="3294" w:firstLine="306"/>
      </w:pPr>
      <w:bookmarkStart w:id="2" w:name="_GoBack"/>
      <w:bookmarkEnd w:id="2"/>
    </w:p>
    <w:sectPr w:rsidR="005C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A"/>
    <w:rsid w:val="005C1880"/>
    <w:rsid w:val="009C311A"/>
    <w:rsid w:val="00C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EFAB-9F87-4652-9697-701C736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A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11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A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2</cp:revision>
  <dcterms:created xsi:type="dcterms:W3CDTF">2019-05-02T10:07:00Z</dcterms:created>
  <dcterms:modified xsi:type="dcterms:W3CDTF">2019-05-02T10:07:00Z</dcterms:modified>
</cp:coreProperties>
</file>