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58" w:rsidRPr="002B32DE" w:rsidRDefault="00E66458" w:rsidP="00E66458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24921929"/>
      <w:bookmarkStart w:id="1" w:name="_Toc17858745"/>
      <w:r w:rsidRPr="002B32DE">
        <w:rPr>
          <w:rFonts w:cs="Times New Roman"/>
          <w:szCs w:val="24"/>
          <w:lang w:val="en-ID"/>
        </w:rPr>
        <w:t>ABSTRAK</w:t>
      </w:r>
      <w:bookmarkEnd w:id="0"/>
      <w:bookmarkEnd w:id="1"/>
    </w:p>
    <w:p w:rsidR="00E66458" w:rsidRPr="002B32DE" w:rsidRDefault="00E66458" w:rsidP="00E66458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Angelica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Stepanie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/ 31150492 / 2019 /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Volatilitas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Arus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Kas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Volatili</w:t>
      </w:r>
      <w:r>
        <w:rPr>
          <w:rFonts w:ascii="Times New Roman" w:hAnsi="Times New Roman" w:cs="Times New Roman"/>
          <w:sz w:val="24"/>
          <w:szCs w:val="24"/>
          <w:lang w:val="en-ID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D</w:t>
      </w:r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an Tingkat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Hutang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Persistensi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Perusahaan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Manufaktur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di BEI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2015-2018 /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Carmel Meiden, S.E.,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M.Si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>., AK., CA.</w:t>
      </w:r>
    </w:p>
    <w:p w:rsidR="00E66458" w:rsidRDefault="00E66458" w:rsidP="00E66458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</w:t>
      </w:r>
      <w:r w:rsidRPr="002B32DE">
        <w:rPr>
          <w:rFonts w:ascii="Times New Roman" w:hAnsi="Times New Roman" w:cs="Times New Roman"/>
          <w:sz w:val="24"/>
          <w:szCs w:val="24"/>
          <w:lang w:val="en-ID"/>
        </w:rPr>
        <w:t>aporan</w:t>
      </w:r>
      <w:proofErr w:type="spell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B32DE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ditanamkan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persisten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Akan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persisten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volatilitas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volatilitas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2B32D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E66458" w:rsidRPr="00CB29B8" w:rsidRDefault="00E66458" w:rsidP="00E66458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principal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bertentangan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B29B8">
        <w:rPr>
          <w:rFonts w:ascii="Times New Roman" w:hAnsi="Times New Roman" w:cs="Times New Roman"/>
          <w:i/>
          <w:sz w:val="24"/>
          <w:szCs w:val="24"/>
          <w:lang w:val="en-ID"/>
        </w:rPr>
        <w:t>agency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CB29B8">
        <w:rPr>
          <w:rFonts w:ascii="Times New Roman" w:hAnsi="Times New Roman" w:cs="Times New Roman"/>
          <w:i/>
          <w:sz w:val="24"/>
          <w:szCs w:val="24"/>
          <w:lang w:val="en-ID"/>
        </w:rPr>
        <w:t>cost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turunnya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manipulasi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66458" w:rsidRDefault="00E66458" w:rsidP="00E66458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2015-2018.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C381E">
        <w:rPr>
          <w:rFonts w:ascii="Times New Roman" w:hAnsi="Times New Roman" w:cs="Times New Roman"/>
          <w:i/>
          <w:sz w:val="24"/>
          <w:szCs w:val="24"/>
          <w:lang w:val="en-ID"/>
        </w:rPr>
        <w:t>purposive sampling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C381E">
        <w:rPr>
          <w:rFonts w:ascii="Times New Roman" w:hAnsi="Times New Roman" w:cs="Times New Roman"/>
          <w:i/>
          <w:sz w:val="24"/>
          <w:szCs w:val="24"/>
          <w:lang w:val="en-ID"/>
        </w:rPr>
        <w:t>fixed effect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F,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E66458" w:rsidRDefault="00E66458" w:rsidP="00E66458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BC381E">
        <w:rPr>
          <w:rFonts w:ascii="Times New Roman" w:hAnsi="Times New Roman" w:cs="Times New Roman"/>
          <w:i/>
          <w:sz w:val="24"/>
          <w:szCs w:val="24"/>
          <w:lang w:val="en-ID"/>
        </w:rPr>
        <w:t>least square dummy variable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</w:t>
      </w:r>
      <w:r w:rsidRPr="00BC381E">
        <w:rPr>
          <w:rFonts w:ascii="Times New Roman" w:hAnsi="Times New Roman" w:cs="Times New Roman"/>
          <w:i/>
          <w:sz w:val="24"/>
          <w:szCs w:val="24"/>
          <w:lang w:val="en-ID"/>
        </w:rPr>
        <w:t>pooling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volatilitas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volatilitas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E66458" w:rsidRDefault="00E66458" w:rsidP="00E66458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volatilitas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volatilitas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akrual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persistensi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C9074B" w:rsidRPr="00E66458" w:rsidRDefault="00C9074B" w:rsidP="00E66458">
      <w:bookmarkStart w:id="2" w:name="_GoBack"/>
      <w:bookmarkEnd w:id="2"/>
    </w:p>
    <w:sectPr w:rsidR="00C9074B" w:rsidRPr="00E66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9"/>
    <w:rsid w:val="005F6609"/>
    <w:rsid w:val="00C9074B"/>
    <w:rsid w:val="00E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09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458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09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66458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09"/>
    <w:pPr>
      <w:spacing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458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09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66458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2019-10-16T03:15:00Z</dcterms:created>
  <dcterms:modified xsi:type="dcterms:W3CDTF">2019-10-16T03:15:00Z</dcterms:modified>
</cp:coreProperties>
</file>