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0F" w:rsidRPr="002815AA" w:rsidRDefault="002B780F" w:rsidP="002B780F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Toc17162552"/>
      <w:r w:rsidRPr="002815AA">
        <w:rPr>
          <w:rFonts w:ascii="Times New Roman" w:eastAsiaTheme="majorEastAsia" w:hAnsi="Times New Roman" w:cs="Times New Roman"/>
          <w:b/>
          <w:sz w:val="24"/>
          <w:szCs w:val="24"/>
        </w:rPr>
        <w:t>BAB V</w:t>
      </w:r>
      <w:bookmarkEnd w:id="0"/>
    </w:p>
    <w:p w:rsidR="002B780F" w:rsidRPr="002815AA" w:rsidRDefault="002B780F" w:rsidP="002B780F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" w:name="_Toc16860396"/>
      <w:bookmarkStart w:id="2" w:name="_Toc17162553"/>
      <w:r w:rsidRPr="002815AA">
        <w:rPr>
          <w:rFonts w:ascii="Times New Roman" w:eastAsiaTheme="majorEastAsia" w:hAnsi="Times New Roman" w:cs="Times New Roman"/>
          <w:b/>
          <w:sz w:val="24"/>
          <w:szCs w:val="24"/>
        </w:rPr>
        <w:t>SIMPULAN DAN SARAN</w:t>
      </w:r>
      <w:bookmarkEnd w:id="1"/>
      <w:bookmarkEnd w:id="2"/>
    </w:p>
    <w:p w:rsidR="002B780F" w:rsidRPr="002815AA" w:rsidRDefault="002B780F" w:rsidP="002B780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dirangkum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saran-saran yang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>.</w:t>
      </w:r>
    </w:p>
    <w:p w:rsidR="002B780F" w:rsidRPr="002815AA" w:rsidRDefault="002B780F" w:rsidP="002B780F">
      <w:pPr>
        <w:keepNext/>
        <w:keepLines/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3" w:name="_Toc16860397"/>
      <w:bookmarkStart w:id="4" w:name="_Toc17162554"/>
      <w:r w:rsidRPr="002815AA">
        <w:rPr>
          <w:rFonts w:ascii="Times New Roman" w:eastAsiaTheme="majorEastAsia" w:hAnsi="Times New Roman" w:cs="Times New Roman"/>
          <w:b/>
          <w:sz w:val="24"/>
          <w:szCs w:val="24"/>
        </w:rPr>
        <w:t>A. SIMPULAN</w:t>
      </w:r>
      <w:bookmarkEnd w:id="3"/>
      <w:bookmarkEnd w:id="4"/>
    </w:p>
    <w:p w:rsidR="002B780F" w:rsidRPr="002815AA" w:rsidRDefault="002B780F" w:rsidP="002B780F">
      <w:pPr>
        <w:spacing w:line="480" w:lineRule="auto"/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>:</w:t>
      </w:r>
    </w:p>
    <w:p w:rsidR="002B780F" w:rsidRPr="002815AA" w:rsidRDefault="002B780F" w:rsidP="002B780F">
      <w:pPr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815A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>.</w:t>
      </w:r>
    </w:p>
    <w:p w:rsidR="002B780F" w:rsidRPr="002815AA" w:rsidRDefault="002B780F" w:rsidP="002B780F">
      <w:pPr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815AA">
        <w:rPr>
          <w:rFonts w:ascii="Times New Roman" w:hAnsi="Times New Roman" w:cs="Times New Roman"/>
          <w:sz w:val="24"/>
          <w:szCs w:val="24"/>
        </w:rPr>
        <w:t>2.</w:t>
      </w:r>
      <w:r w:rsidRPr="002815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>.</w:t>
      </w:r>
    </w:p>
    <w:p w:rsidR="002B780F" w:rsidRPr="002815AA" w:rsidRDefault="002B780F" w:rsidP="002B780F">
      <w:pPr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815A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>.</w:t>
      </w:r>
    </w:p>
    <w:p w:rsidR="002B780F" w:rsidRPr="002815AA" w:rsidRDefault="002B780F" w:rsidP="002B780F">
      <w:pPr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815A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>.</w:t>
      </w:r>
    </w:p>
    <w:p w:rsidR="002B780F" w:rsidRPr="002815AA" w:rsidRDefault="002B780F" w:rsidP="002B780F">
      <w:pPr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815A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>.</w:t>
      </w:r>
    </w:p>
    <w:p w:rsidR="002B780F" w:rsidRPr="002815AA" w:rsidRDefault="002B780F" w:rsidP="002B780F">
      <w:pPr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2B780F" w:rsidRPr="002815AA" w:rsidRDefault="002B780F" w:rsidP="002B780F">
      <w:pPr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2B780F" w:rsidRPr="002815AA" w:rsidRDefault="002B780F" w:rsidP="002B780F">
      <w:pPr>
        <w:keepNext/>
        <w:keepLines/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5" w:name="_Toc16860398"/>
      <w:bookmarkStart w:id="6" w:name="_Toc17162555"/>
      <w:r w:rsidRPr="002815AA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B. SARAN</w:t>
      </w:r>
      <w:bookmarkEnd w:id="5"/>
      <w:bookmarkEnd w:id="6"/>
    </w:p>
    <w:p w:rsidR="002B780F" w:rsidRPr="002815AA" w:rsidRDefault="002B780F" w:rsidP="002B780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5AA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780F" w:rsidRDefault="002B780F" w:rsidP="002B780F">
      <w:p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815AA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9E4">
        <w:rPr>
          <w:rFonts w:ascii="Times New Roman" w:hAnsi="Times New Roman" w:cs="Times New Roman"/>
          <w:i/>
          <w:sz w:val="24"/>
          <w:szCs w:val="24"/>
        </w:rPr>
        <w:t>good corporate governance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EPS.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Tobin’s Q, ROE, ROA,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7" w:name="_GoBack"/>
      <w:bookmarkEnd w:id="7"/>
    </w:p>
    <w:p w:rsidR="002B780F" w:rsidRPr="002815AA" w:rsidRDefault="002B780F" w:rsidP="002B780F">
      <w:pPr>
        <w:spacing w:line="48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mengkonversi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rupiah,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A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815AA">
        <w:rPr>
          <w:rFonts w:ascii="Times New Roman" w:hAnsi="Times New Roman" w:cs="Times New Roman"/>
          <w:sz w:val="24"/>
          <w:szCs w:val="24"/>
        </w:rPr>
        <w:t>.</w:t>
      </w:r>
    </w:p>
    <w:p w:rsidR="002B780F" w:rsidRDefault="002B780F" w:rsidP="002B780F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B5B">
        <w:rPr>
          <w:rFonts w:ascii="Times New Roman" w:hAnsi="Times New Roman" w:cs="Times New Roman"/>
          <w:i/>
          <w:sz w:val="24"/>
          <w:szCs w:val="24"/>
        </w:rPr>
        <w:t>R square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0,170.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17%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83%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42F">
        <w:rPr>
          <w:rFonts w:ascii="Times New Roman" w:hAnsi="Times New Roman" w:cs="Times New Roman"/>
          <w:i/>
          <w:sz w:val="24"/>
          <w:szCs w:val="24"/>
        </w:rPr>
        <w:t>good corporate governance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46A0" w:rsidRDefault="000046A0"/>
    <w:sectPr w:rsidR="0000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0F"/>
    <w:rsid w:val="000046A0"/>
    <w:rsid w:val="002B780F"/>
    <w:rsid w:val="00606294"/>
    <w:rsid w:val="006A22B6"/>
    <w:rsid w:val="00D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5E69D-D5BF-4573-9AD8-DAD72919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</dc:creator>
  <cp:keywords/>
  <dc:description/>
  <cp:lastModifiedBy>Azha</cp:lastModifiedBy>
  <cp:revision>1</cp:revision>
  <dcterms:created xsi:type="dcterms:W3CDTF">2019-10-07T19:57:00Z</dcterms:created>
  <dcterms:modified xsi:type="dcterms:W3CDTF">2019-10-07T20:01:00Z</dcterms:modified>
</cp:coreProperties>
</file>