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46" w:rsidRPr="00A61446" w:rsidRDefault="00A61446" w:rsidP="00A61446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17162556"/>
      <w:r w:rsidRPr="00A61446">
        <w:rPr>
          <w:rFonts w:ascii="Times New Roman" w:eastAsiaTheme="majorEastAsia" w:hAnsi="Times New Roman" w:cs="Times New Roman"/>
          <w:b/>
          <w:sz w:val="24"/>
          <w:szCs w:val="24"/>
        </w:rPr>
        <w:t>DAFTAR PUSTAK</w:t>
      </w:r>
      <w:bookmarkStart w:id="1" w:name="_GoBack"/>
      <w:bookmarkEnd w:id="1"/>
      <w:r w:rsidRPr="00A61446">
        <w:rPr>
          <w:rFonts w:ascii="Times New Roman" w:eastAsiaTheme="majorEastAsia" w:hAnsi="Times New Roman" w:cs="Times New Roman"/>
          <w:b/>
          <w:sz w:val="24"/>
          <w:szCs w:val="24"/>
        </w:rPr>
        <w:t>A</w:t>
      </w:r>
      <w:bookmarkEnd w:id="0"/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A61446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A6144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Aprianingsih, A., &amp; Yushita, A. N. (2016).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Penerapan Good Corporate Governance, Struktur Kepemilikan, Dan Ukuran Perusahaan Terhadap Kinerja Keuangan Perbankan.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Jurnal Profita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4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(5), 1–16.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Ardianingsih, A., &amp; Ardiyani, K. (2010).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Analisis Pengaruh Struktur Kepemilikan Terhadap Kinerja Perusahaan.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Jurnal Pena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19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(2), 97–109.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A61446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 (12th ed.). Jakarta: Salemba Empat.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Daniel Felimanto Hartono, Y. W. N. (2014).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Mekanisme Corporate Governance Terhadap Kinerja Keuangan Perusahaan Perbankan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Dinamika Akuntansi, Keuangan Dan Perbankan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3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(2), 191–205.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Darwis, H. (2009).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Corporate Governance Terhadap Kinerja Perusahaan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Jurnal Keuangan Dan Perbankan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13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Dewayanto, T. (2010).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Mekanisme Good Corporate Governance Terhadap Kinerja Perbankan Nasional Studi pada Perusahaan Perbankan yang Terdaftar di Bursa Efek Indonesia Periode 2006-2008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Fokus Ekonomi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5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(2), 104–123.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FCGI. (2006).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Pedoman Umum Good Corporate Governance Indonesia</w:t>
      </w:r>
      <w:r w:rsidRPr="00A6144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Ghozali, I. (2013). </w:t>
      </w:r>
      <w:r w:rsidRPr="00A61446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</w:t>
      </w:r>
      <w:r w:rsidRPr="00A61446">
        <w:rPr>
          <w:rFonts w:ascii="Times New Roman" w:hAnsi="Times New Roman" w:cs="Times New Roman"/>
          <w:noProof/>
          <w:sz w:val="24"/>
          <w:szCs w:val="24"/>
        </w:rPr>
        <w:t>. Semarang: Badan Penerbit Universitas Diponegoro.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Hamdani. (2016). </w:t>
      </w:r>
      <w:r w:rsidRPr="00A61446">
        <w:rPr>
          <w:rFonts w:ascii="Times New Roman" w:hAnsi="Times New Roman" w:cs="Times New Roman"/>
          <w:i/>
          <w:iCs/>
          <w:noProof/>
          <w:sz w:val="24"/>
          <w:szCs w:val="24"/>
        </w:rPr>
        <w:t>Good Corporate Governance Tinjauan Etika dalam Praktik Bisnis</w:t>
      </w:r>
      <w:r w:rsidRPr="00A61446">
        <w:rPr>
          <w:rFonts w:ascii="Times New Roman" w:hAnsi="Times New Roman" w:cs="Times New Roman"/>
          <w:noProof/>
          <w:sz w:val="24"/>
          <w:szCs w:val="24"/>
        </w:rPr>
        <w:t>. Jakarta: Mitra Wacana Media.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I Guna, W., &amp; Herawaty, A. (2010).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Mekanisme Good Corporate Governance, Independensi Auditor, Kualitas Audit dan Faktor Lainnya Terhadap Manajemen Laba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Jurnal Bisnis Dan Akuntansi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12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(1), 53–68.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Jensen, M., &amp; Meckling, W. (1976).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Journal of Financial Economics 3</w:t>
      </w:r>
      <w:r w:rsidRPr="00A61446">
        <w:rPr>
          <w:rFonts w:ascii="Times New Roman" w:hAnsi="Times New Roman" w:cs="Times New Roman"/>
          <w:noProof/>
          <w:sz w:val="24"/>
          <w:szCs w:val="24"/>
        </w:rPr>
        <w:t>, Vol. 3 305–360.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Lestari. (2017).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Kepemilikan Institusional dan Struktur Modal Terhadap Nilai Perusahaan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Jurnal Riset Manajemen Dan Bisnis (JRMB) Fakultas Ekonomi UNIAT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(September), 293–306.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Muntiah, S. (2015).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Mekanisme Corporate Governance Terhadap Kinerja Perusahaan (Studi Perusahaan Manufaktur yang Terdaftar di Bursa Efek Indonesia Periode 2010 – 2012)</w:t>
      </w:r>
      <w:r w:rsidRPr="00A6144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Nabila, A., &amp; Daljono. (2013).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Proporsi Dewan Komisaris Independen , Komite Audit , Dan Reputasi Auditor Terhadap Manajemen Laba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2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(1), 1–10.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Ningsih, R. W., &amp; Diana, N. (2019).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dan Struktur Kepemilikan Terhadap Kinerja Perusahaan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E-JRA Fakultas Ekonomi Dan Bisnis Universitas Islam Malang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8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(2), 64–73.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Pamudji, S., &amp; Trihartati, A. (2010).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Independensi Dan Efektivitas Komite Audit Terhadap Manajemen Laba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Jurnal Dinamika Akuntansi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2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(1), 21–29.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>Peraturan Otoritas Jasa Keuangan Nomor 55 / POJK. 04 / 2015 Tentang Pembentukan dan Pedoman Pelaksanaan Kerja Komite Audit. (2015).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Priatinah, D., &amp; Kusuma, P. A. (2012).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Return On Investment (Roi), Earning Per Share (Eps), Dan Dividen Per Share (Dps) Terhadap Harga Saham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Jurnal Nominal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1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Putra, A. S., &amp; Nuzula, N. F. (2017).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Corporate Governance Terhadap Profitabilitas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(Studi Pada Perusahaan Perbankan yang Terdaftar di Bursa Efek Indonesia Periode 2013-2015)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Jurnal Administrasi Bisnis (JAB)|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47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(1), 103–112.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Putri, R. K., &amp; Muid, D. (2017).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Terhadap Kinerja Perusahan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6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(3), 1–9.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Tjager, I. N., Alijoyo, F. A., Djemat, H. R., &amp; Soembodo, B. (2003). </w:t>
      </w:r>
      <w:r w:rsidRPr="00A61446">
        <w:rPr>
          <w:rFonts w:ascii="Times New Roman" w:hAnsi="Times New Roman" w:cs="Times New Roman"/>
          <w:i/>
          <w:iCs/>
          <w:noProof/>
          <w:sz w:val="24"/>
          <w:szCs w:val="24"/>
        </w:rPr>
        <w:t>Corporate Governance Tantangan dan Kesempatan bagi Komunitas Bisnis Indonesia</w:t>
      </w:r>
      <w:r w:rsidRPr="00A61446">
        <w:rPr>
          <w:rFonts w:ascii="Times New Roman" w:hAnsi="Times New Roman" w:cs="Times New Roman"/>
          <w:noProof/>
          <w:sz w:val="24"/>
          <w:szCs w:val="24"/>
        </w:rPr>
        <w:t>. Jakarta: PT. Prenhalindo.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Tunggal, I. S., &amp; Tunggal, A. W. (2002). </w:t>
      </w:r>
      <w:r w:rsidRPr="00A61446">
        <w:rPr>
          <w:rFonts w:ascii="Times New Roman" w:hAnsi="Times New Roman" w:cs="Times New Roman"/>
          <w:i/>
          <w:iCs/>
          <w:noProof/>
          <w:sz w:val="24"/>
          <w:szCs w:val="24"/>
        </w:rPr>
        <w:t>Memahami Konsep Corporate Governance</w:t>
      </w:r>
      <w:r w:rsidRPr="00A61446">
        <w:rPr>
          <w:rFonts w:ascii="Times New Roman" w:hAnsi="Times New Roman" w:cs="Times New Roman"/>
          <w:noProof/>
          <w:sz w:val="24"/>
          <w:szCs w:val="24"/>
        </w:rPr>
        <w:t>. Harvarindo.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>Undang-Undang Republik Indonesia Nomor 40 Tahun 2007 Tentang Perseroan Terbatas. (2007).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Widagdo, D. O. K., &amp; Chariri, A. (2014).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Terhadap Kinerja Perusahaan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3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(2012), 1–9.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Widhianningrum, N. A. (2012).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Mekanisme Good Corporate Governance Terhadap Kinerja Keuangan Selama Krisis Keuangan Tahun 2007-2009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Jurnal Dinamika Akuntansi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4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(2), 94–102.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Widyatama, B. D., &amp; Wibowo, AdiSantosa, A. (2015).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 xml:space="preserve">Pengaruh Mekanisme Corporate Governance Terhadap Kinerja Keuangan.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61446">
        <w:rPr>
          <w:rFonts w:ascii="Times New Roman" w:hAnsi="Times New Roman" w:cs="Times New Roman"/>
          <w:noProof/>
          <w:sz w:val="24"/>
          <w:szCs w:val="24"/>
        </w:rPr>
        <w:t>, 1–11.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Zahra, F. N., Pratomo, D., &amp; Dillak, V. J. (2016). </w:t>
      </w:r>
      <w:r w:rsidRPr="00A61446">
        <w:rPr>
          <w:rFonts w:ascii="Times New Roman" w:hAnsi="Times New Roman" w:cs="Times New Roman"/>
          <w:i/>
          <w:noProof/>
          <w:sz w:val="24"/>
          <w:szCs w:val="24"/>
        </w:rPr>
        <w:t>Pengaruh Komisaris Independen, Ukuran Dewan Komisaris, dan Frekuensi Rapat Dewan Komisaris Terhadap Profitabilitas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>E-Proceeding of Management</w:t>
      </w: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A61446">
        <w:rPr>
          <w:rFonts w:ascii="Times New Roman" w:hAnsi="Times New Roman" w:cs="Times New Roman"/>
          <w:iCs/>
          <w:noProof/>
          <w:sz w:val="24"/>
          <w:szCs w:val="24"/>
        </w:rPr>
        <w:t xml:space="preserve">3 </w:t>
      </w:r>
      <w:r w:rsidRPr="00A61446">
        <w:rPr>
          <w:rFonts w:ascii="Times New Roman" w:hAnsi="Times New Roman" w:cs="Times New Roman"/>
          <w:noProof/>
          <w:sz w:val="24"/>
          <w:szCs w:val="24"/>
        </w:rPr>
        <w:t>(3), 3324–3331.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A61446">
        <w:rPr>
          <w:rFonts w:ascii="Times New Roman" w:hAnsi="Times New Roman" w:cs="Times New Roman"/>
          <w:noProof/>
          <w:sz w:val="24"/>
          <w:szCs w:val="24"/>
        </w:rPr>
        <w:t xml:space="preserve">Zarkasyi, M. W. (2008). </w:t>
      </w:r>
      <w:r w:rsidRPr="00A61446">
        <w:rPr>
          <w:rFonts w:ascii="Times New Roman" w:hAnsi="Times New Roman" w:cs="Times New Roman"/>
          <w:i/>
          <w:iCs/>
          <w:noProof/>
          <w:sz w:val="24"/>
          <w:szCs w:val="24"/>
        </w:rPr>
        <w:t>Good Corporate Governance Pada Badan Usaha Manufaktur, Perbankan, dan Jasa Keuangan Lainnya</w:t>
      </w:r>
      <w:r w:rsidRPr="00A61446">
        <w:rPr>
          <w:rFonts w:ascii="Times New Roman" w:hAnsi="Times New Roman" w:cs="Times New Roman"/>
          <w:noProof/>
          <w:sz w:val="24"/>
          <w:szCs w:val="24"/>
        </w:rPr>
        <w:t>. Bandung: ALFABETA, cv.</w:t>
      </w:r>
    </w:p>
    <w:p w:rsidR="00A61446" w:rsidRPr="00A61446" w:rsidRDefault="00A61446" w:rsidP="00A614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</w:rPr>
      </w:pPr>
      <w:r w:rsidRPr="00A614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1446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A61446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A61446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0046A0" w:rsidRDefault="00A61446" w:rsidP="00A61446">
      <w:r w:rsidRPr="00A6144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00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46"/>
    <w:rsid w:val="000046A0"/>
    <w:rsid w:val="00606294"/>
    <w:rsid w:val="006A22B6"/>
    <w:rsid w:val="00A61446"/>
    <w:rsid w:val="00D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E46B7-F7D8-4398-B9FA-05EC2F3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</dc:creator>
  <cp:keywords/>
  <dc:description/>
  <cp:lastModifiedBy>Azha</cp:lastModifiedBy>
  <cp:revision>1</cp:revision>
  <dcterms:created xsi:type="dcterms:W3CDTF">2019-10-07T19:57:00Z</dcterms:created>
  <dcterms:modified xsi:type="dcterms:W3CDTF">2019-10-07T20:03:00Z</dcterms:modified>
</cp:coreProperties>
</file>