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01" w:rsidRDefault="004E2701" w:rsidP="004E2701">
      <w:pPr>
        <w:pStyle w:val="Heading1"/>
        <w:spacing w:before="0" w:line="720" w:lineRule="auto"/>
      </w:pPr>
      <w:bookmarkStart w:id="0" w:name="_Toc534622574"/>
      <w:r>
        <w:t>ABSTRAK</w:t>
      </w:r>
      <w:bookmarkEnd w:id="0"/>
    </w:p>
    <w:p w:rsidR="004E2701" w:rsidRDefault="004E2701" w:rsidP="004E270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Bella </w:t>
      </w:r>
      <w:proofErr w:type="spellStart"/>
      <w:r>
        <w:rPr>
          <w:rFonts w:ascii="Times New Roman" w:hAnsi="Times New Roman"/>
          <w:sz w:val="24"/>
          <w:szCs w:val="20"/>
        </w:rPr>
        <w:t>Anggelina</w:t>
      </w:r>
      <w:proofErr w:type="spellEnd"/>
      <w:r>
        <w:rPr>
          <w:rFonts w:ascii="Times New Roman" w:hAnsi="Times New Roman"/>
          <w:sz w:val="24"/>
          <w:szCs w:val="20"/>
          <w:lang w:val="id-ID"/>
        </w:rPr>
        <w:t>/3</w:t>
      </w:r>
      <w:r>
        <w:rPr>
          <w:rFonts w:ascii="Times New Roman" w:hAnsi="Times New Roman"/>
          <w:sz w:val="24"/>
          <w:szCs w:val="20"/>
        </w:rPr>
        <w:t>8150291</w:t>
      </w:r>
      <w:r>
        <w:rPr>
          <w:rFonts w:ascii="Times New Roman" w:hAnsi="Times New Roman"/>
          <w:sz w:val="24"/>
          <w:szCs w:val="20"/>
          <w:lang w:val="id-ID"/>
        </w:rPr>
        <w:t>/201</w:t>
      </w:r>
      <w:r>
        <w:rPr>
          <w:rFonts w:ascii="Times New Roman" w:hAnsi="Times New Roman"/>
          <w:sz w:val="24"/>
          <w:szCs w:val="20"/>
        </w:rPr>
        <w:t>9</w:t>
      </w:r>
      <w:r>
        <w:rPr>
          <w:rFonts w:ascii="Times New Roman" w:hAnsi="Times New Roman"/>
          <w:sz w:val="24"/>
          <w:szCs w:val="20"/>
          <w:lang w:val="id-ID"/>
        </w:rPr>
        <w:t>/</w:t>
      </w:r>
      <w:proofErr w:type="spellStart"/>
      <w:r w:rsidRPr="00DF0E61">
        <w:rPr>
          <w:rFonts w:ascii="Times New Roman" w:hAnsi="Times New Roman" w:cs="Times New Roman"/>
          <w:sz w:val="24"/>
          <w:szCs w:val="28"/>
        </w:rPr>
        <w:t>Pengaruh</w:t>
      </w:r>
      <w:proofErr w:type="spellEnd"/>
      <w:r w:rsidRPr="00DF0E61">
        <w:rPr>
          <w:rFonts w:ascii="Times New Roman" w:hAnsi="Times New Roman" w:cs="Times New Roman"/>
          <w:sz w:val="24"/>
          <w:szCs w:val="28"/>
        </w:rPr>
        <w:t xml:space="preserve"> </w:t>
      </w:r>
      <w:r w:rsidRPr="00DF0E61">
        <w:rPr>
          <w:rFonts w:ascii="Times New Roman" w:hAnsi="Times New Roman" w:cs="Times New Roman"/>
          <w:i/>
          <w:sz w:val="24"/>
        </w:rPr>
        <w:t>Audit Tenure</w:t>
      </w:r>
      <w:r w:rsidRPr="00DF0E61">
        <w:rPr>
          <w:rFonts w:ascii="Times New Roman" w:hAnsi="Times New Roman" w:cs="Times New Roman"/>
          <w:sz w:val="24"/>
        </w:rPr>
        <w:t xml:space="preserve"> Dan</w:t>
      </w:r>
      <w:r w:rsidRPr="00DF0E61">
        <w:rPr>
          <w:rFonts w:ascii="Times New Roman" w:hAnsi="Times New Roman" w:cs="Times New Roman"/>
          <w:sz w:val="24"/>
          <w:szCs w:val="28"/>
        </w:rPr>
        <w:t xml:space="preserve"> </w:t>
      </w:r>
      <w:r w:rsidRPr="00DF0E61">
        <w:rPr>
          <w:rFonts w:ascii="Times New Roman" w:hAnsi="Times New Roman" w:cs="Times New Roman"/>
          <w:i/>
          <w:sz w:val="24"/>
        </w:rPr>
        <w:t>Book-Tax Differences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</w:t>
      </w:r>
      <w:r w:rsidRPr="00DF0E61">
        <w:rPr>
          <w:rFonts w:ascii="Times New Roman" w:hAnsi="Times New Roman" w:cs="Times New Roman"/>
          <w:sz w:val="24"/>
        </w:rPr>
        <w:t>engan</w:t>
      </w:r>
      <w:proofErr w:type="spellEnd"/>
      <w:r w:rsidRPr="00DF0E6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Spesialisasi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Pr="00DF0E61">
        <w:rPr>
          <w:rFonts w:ascii="Times New Roman" w:hAnsi="Times New Roman" w:cs="Times New Roman"/>
          <w:sz w:val="24"/>
        </w:rPr>
        <w:t>ebagai</w:t>
      </w:r>
      <w:proofErr w:type="spellEnd"/>
      <w:r w:rsidRPr="00DF0E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0E61">
        <w:rPr>
          <w:rFonts w:ascii="Times New Roman" w:hAnsi="Times New Roman" w:cs="Times New Roman"/>
          <w:sz w:val="24"/>
        </w:rPr>
        <w:t>Pemoderasi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</w:t>
      </w:r>
      <w:r w:rsidRPr="00DF0E61">
        <w:rPr>
          <w:rFonts w:ascii="Times New Roman" w:hAnsi="Times New Roman" w:cs="Times New Roman"/>
          <w:sz w:val="24"/>
          <w:szCs w:val="28"/>
        </w:rPr>
        <w:t>erhadap</w:t>
      </w:r>
      <w:proofErr w:type="spellEnd"/>
      <w:r w:rsidRPr="00DF0E61">
        <w:rPr>
          <w:rFonts w:ascii="Times New Roman" w:hAnsi="Times New Roman" w:cs="Times New Roman"/>
          <w:sz w:val="24"/>
          <w:szCs w:val="28"/>
        </w:rPr>
        <w:t xml:space="preserve"> </w:t>
      </w:r>
      <w:r w:rsidRPr="00DF0E61">
        <w:rPr>
          <w:rFonts w:ascii="Times New Roman" w:hAnsi="Times New Roman" w:cs="Times New Roman"/>
          <w:i/>
          <w:sz w:val="24"/>
        </w:rPr>
        <w:t>A</w:t>
      </w:r>
      <w:r>
        <w:rPr>
          <w:rFonts w:ascii="Times New Roman" w:hAnsi="Times New Roman" w:cs="Times New Roman"/>
          <w:i/>
          <w:sz w:val="24"/>
        </w:rPr>
        <w:t xml:space="preserve">udit Report Lag </w:t>
      </w:r>
      <w:proofErr w:type="spellStart"/>
      <w:r>
        <w:rPr>
          <w:rFonts w:ascii="Times New Roman" w:hAnsi="Times New Roman" w:cs="Times New Roman"/>
          <w:sz w:val="24"/>
          <w:szCs w:val="28"/>
        </w:rPr>
        <w:t>p</w:t>
      </w:r>
      <w:r w:rsidRPr="00DF0E61">
        <w:rPr>
          <w:rFonts w:ascii="Times New Roman" w:hAnsi="Times New Roman" w:cs="Times New Roman"/>
          <w:sz w:val="24"/>
          <w:szCs w:val="28"/>
        </w:rPr>
        <w:t>ada</w:t>
      </w:r>
      <w:proofErr w:type="spellEnd"/>
      <w:r w:rsidRPr="00DF0E61">
        <w:rPr>
          <w:rFonts w:ascii="Times New Roman" w:hAnsi="Times New Roman" w:cs="Times New Roman"/>
          <w:sz w:val="24"/>
          <w:szCs w:val="28"/>
        </w:rPr>
        <w:t xml:space="preserve"> Perusahaan </w:t>
      </w:r>
      <w:proofErr w:type="spellStart"/>
      <w:r w:rsidRPr="00DF0E61">
        <w:rPr>
          <w:rFonts w:ascii="Times New Roman" w:hAnsi="Times New Roman" w:cs="Times New Roman"/>
          <w:sz w:val="24"/>
        </w:rPr>
        <w:t>Pertambangan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di BEI</w:t>
      </w:r>
      <w:r w:rsidRPr="00DF0E6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F0E61">
        <w:rPr>
          <w:rFonts w:ascii="Times New Roman" w:hAnsi="Times New Roman" w:cs="Times New Roman"/>
          <w:sz w:val="24"/>
          <w:szCs w:val="28"/>
        </w:rPr>
        <w:t>Periode</w:t>
      </w:r>
      <w:proofErr w:type="spellEnd"/>
      <w:r w:rsidRPr="00DF0E61">
        <w:rPr>
          <w:rFonts w:ascii="Times New Roman" w:hAnsi="Times New Roman" w:cs="Times New Roman"/>
          <w:sz w:val="24"/>
          <w:szCs w:val="28"/>
        </w:rPr>
        <w:t xml:space="preserve"> 2015-2017</w:t>
      </w:r>
      <w:r>
        <w:rPr>
          <w:rFonts w:ascii="Times New Roman" w:hAnsi="Times New Roman"/>
          <w:sz w:val="24"/>
          <w:szCs w:val="20"/>
          <w:lang w:val="id-ID"/>
        </w:rPr>
        <w:t xml:space="preserve">/Dosen Pembimbing : </w:t>
      </w:r>
      <w:proofErr w:type="spellStart"/>
      <w:r>
        <w:rPr>
          <w:rFonts w:ascii="Times New Roman" w:hAnsi="Times New Roman"/>
          <w:sz w:val="24"/>
          <w:szCs w:val="20"/>
          <w:lang w:val="id-ID"/>
        </w:rPr>
        <w:t>Rizka</w:t>
      </w:r>
      <w:proofErr w:type="spellEnd"/>
      <w:r>
        <w:rPr>
          <w:rFonts w:ascii="Times New Roman" w:hAnsi="Times New Roman"/>
          <w:sz w:val="24"/>
          <w:szCs w:val="20"/>
          <w:lang w:val="id-ID"/>
        </w:rPr>
        <w:t xml:space="preserve"> Indri </w:t>
      </w:r>
      <w:proofErr w:type="spellStart"/>
      <w:r>
        <w:rPr>
          <w:rFonts w:ascii="Times New Roman" w:hAnsi="Times New Roman"/>
          <w:sz w:val="24"/>
          <w:szCs w:val="20"/>
          <w:lang w:val="id-ID"/>
        </w:rPr>
        <w:t>Arfianti</w:t>
      </w:r>
      <w:proofErr w:type="spellEnd"/>
      <w:r>
        <w:rPr>
          <w:rFonts w:ascii="Times New Roman" w:hAnsi="Times New Roman"/>
          <w:sz w:val="24"/>
          <w:szCs w:val="20"/>
        </w:rPr>
        <w:t>,</w:t>
      </w:r>
      <w:r>
        <w:rPr>
          <w:rFonts w:ascii="Times New Roman" w:hAnsi="Times New Roman"/>
          <w:sz w:val="24"/>
          <w:szCs w:val="20"/>
          <w:lang w:val="id-ID"/>
        </w:rPr>
        <w:t xml:space="preserve"> S. E., </w:t>
      </w:r>
      <w:proofErr w:type="spellStart"/>
      <w:r>
        <w:rPr>
          <w:rFonts w:ascii="Times New Roman" w:hAnsi="Times New Roman"/>
          <w:sz w:val="24"/>
          <w:szCs w:val="20"/>
          <w:lang w:val="id-ID"/>
        </w:rPr>
        <w:t>Ak</w:t>
      </w:r>
      <w:proofErr w:type="spellEnd"/>
      <w:r>
        <w:rPr>
          <w:rFonts w:ascii="Times New Roman" w:hAnsi="Times New Roman"/>
          <w:sz w:val="24"/>
          <w:szCs w:val="20"/>
          <w:lang w:val="id-ID"/>
        </w:rPr>
        <w:t xml:space="preserve">., M. M., M. </w:t>
      </w:r>
      <w:proofErr w:type="spellStart"/>
      <w:r>
        <w:rPr>
          <w:rFonts w:ascii="Times New Roman" w:hAnsi="Times New Roman"/>
          <w:sz w:val="24"/>
          <w:szCs w:val="20"/>
          <w:lang w:val="id-ID"/>
        </w:rPr>
        <w:t>Ak</w:t>
      </w:r>
      <w:proofErr w:type="spellEnd"/>
      <w:r>
        <w:rPr>
          <w:rFonts w:ascii="Times New Roman" w:hAnsi="Times New Roman"/>
          <w:sz w:val="24"/>
          <w:szCs w:val="20"/>
          <w:lang w:val="id-ID"/>
        </w:rPr>
        <w:t>.</w:t>
      </w:r>
    </w:p>
    <w:p w:rsidR="004E2701" w:rsidRDefault="004E2701" w:rsidP="004E270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E2701" w:rsidRPr="00A170FD" w:rsidRDefault="004E2701" w:rsidP="004E27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Penyampaian</w:t>
      </w:r>
      <w:proofErr w:type="spellEnd"/>
      <w:r w:rsidRPr="00705C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5CB0">
        <w:rPr>
          <w:rFonts w:ascii="Times New Roman" w:hAnsi="Times New Roman" w:cs="Times New Roman"/>
          <w:sz w:val="24"/>
        </w:rPr>
        <w:t>laporan</w:t>
      </w:r>
      <w:proofErr w:type="spellEnd"/>
      <w:r w:rsidRPr="00705C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5CB0">
        <w:rPr>
          <w:rFonts w:ascii="Times New Roman" w:hAnsi="Times New Roman" w:cs="Times New Roman"/>
          <w:sz w:val="24"/>
        </w:rPr>
        <w:t>keuangan</w:t>
      </w:r>
      <w:proofErr w:type="spellEnd"/>
      <w:r w:rsidRPr="00705C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5CB0">
        <w:rPr>
          <w:rFonts w:ascii="Times New Roman" w:hAnsi="Times New Roman" w:cs="Times New Roman"/>
          <w:sz w:val="24"/>
        </w:rPr>
        <w:t>merupakan</w:t>
      </w:r>
      <w:proofErr w:type="spellEnd"/>
      <w:r w:rsidRPr="00705C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5CB0">
        <w:rPr>
          <w:rFonts w:ascii="Times New Roman" w:hAnsi="Times New Roman" w:cs="Times New Roman"/>
          <w:sz w:val="24"/>
        </w:rPr>
        <w:t>hal</w:t>
      </w:r>
      <w:proofErr w:type="spellEnd"/>
      <w:r w:rsidRPr="00705CB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05CB0">
        <w:rPr>
          <w:rFonts w:ascii="Times New Roman" w:hAnsi="Times New Roman" w:cs="Times New Roman"/>
          <w:sz w:val="24"/>
        </w:rPr>
        <w:t>sangat</w:t>
      </w:r>
      <w:proofErr w:type="spellEnd"/>
      <w:r w:rsidRPr="00705C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5CB0">
        <w:rPr>
          <w:rFonts w:ascii="Times New Roman" w:hAnsi="Times New Roman" w:cs="Times New Roman"/>
          <w:sz w:val="24"/>
        </w:rPr>
        <w:t>penting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disampaikan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pengambilan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Laporan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keuangan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disampaikan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secara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waktu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kehilangan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nilai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informasinya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berarti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informasi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dihasilkan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kehilangan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relevansinya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K</w:t>
      </w:r>
      <w:r w:rsidRPr="0068587B">
        <w:rPr>
          <w:rFonts w:ascii="Times New Roman" w:hAnsi="Times New Roman" w:cs="Times New Roman"/>
          <w:color w:val="000000" w:themeColor="text1"/>
          <w:sz w:val="24"/>
        </w:rPr>
        <w:t>etepatan</w:t>
      </w:r>
      <w:proofErr w:type="spellEnd"/>
      <w:r w:rsidRPr="0068587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8587B">
        <w:rPr>
          <w:rFonts w:ascii="Times New Roman" w:hAnsi="Times New Roman" w:cs="Times New Roman"/>
          <w:color w:val="000000" w:themeColor="text1"/>
          <w:sz w:val="24"/>
        </w:rPr>
        <w:t>waktu</w:t>
      </w:r>
      <w:proofErr w:type="spellEnd"/>
      <w:r w:rsidRPr="0068587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8587B">
        <w:rPr>
          <w:rFonts w:ascii="Times New Roman" w:hAnsi="Times New Roman" w:cs="Times New Roman"/>
          <w:color w:val="000000" w:themeColor="text1"/>
          <w:sz w:val="24"/>
        </w:rPr>
        <w:t>masih</w:t>
      </w:r>
      <w:proofErr w:type="spellEnd"/>
      <w:r w:rsidRPr="0068587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8587B">
        <w:rPr>
          <w:rFonts w:ascii="Times New Roman" w:hAnsi="Times New Roman" w:cs="Times New Roman"/>
          <w:color w:val="000000" w:themeColor="text1"/>
          <w:sz w:val="24"/>
        </w:rPr>
        <w:t>menjadi</w:t>
      </w:r>
      <w:proofErr w:type="spellEnd"/>
      <w:r w:rsidRPr="0068587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8587B">
        <w:rPr>
          <w:rFonts w:ascii="Times New Roman" w:hAnsi="Times New Roman" w:cs="Times New Roman"/>
          <w:color w:val="000000" w:themeColor="text1"/>
          <w:sz w:val="24"/>
        </w:rPr>
        <w:t>kendala</w:t>
      </w:r>
      <w:proofErr w:type="spellEnd"/>
      <w:r w:rsidRPr="0068587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8587B">
        <w:rPr>
          <w:rFonts w:ascii="Times New Roman" w:hAnsi="Times New Roman" w:cs="Times New Roman"/>
          <w:color w:val="000000" w:themeColor="text1"/>
          <w:sz w:val="24"/>
        </w:rPr>
        <w:t>bagi</w:t>
      </w:r>
      <w:proofErr w:type="spellEnd"/>
      <w:r w:rsidRPr="0068587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8587B">
        <w:rPr>
          <w:rFonts w:ascii="Times New Roman" w:hAnsi="Times New Roman" w:cs="Times New Roman"/>
          <w:color w:val="000000" w:themeColor="text1"/>
          <w:sz w:val="24"/>
        </w:rPr>
        <w:t>perusahaan</w:t>
      </w:r>
      <w:proofErr w:type="spellEnd"/>
      <w:r w:rsidRPr="0068587B">
        <w:rPr>
          <w:rFonts w:ascii="Times New Roman" w:hAnsi="Times New Roman" w:cs="Times New Roman"/>
          <w:color w:val="000000" w:themeColor="text1"/>
          <w:sz w:val="24"/>
        </w:rPr>
        <w:t xml:space="preserve"> di Indonesia.</w:t>
      </w:r>
      <w:proofErr w:type="gramEnd"/>
      <w:r w:rsidRPr="0068587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Kendala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karena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adanya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proses audit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biasanya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</w:rPr>
        <w:t>audit report lag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Semakin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lama </w:t>
      </w:r>
      <w:r>
        <w:rPr>
          <w:rFonts w:ascii="Times New Roman" w:hAnsi="Times New Roman" w:cs="Times New Roman"/>
          <w:i/>
          <w:color w:val="000000" w:themeColor="text1"/>
          <w:sz w:val="24"/>
        </w:rPr>
        <w:t>audit report lag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menunjukkan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semakin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lamanya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auditor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menyelesaikan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pekerjaan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audit,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sehingga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berdampak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lamanya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penerbitan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laporan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keuangan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auditan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Tujuan dari penelitian ini adalah untuk mengetahui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audit tenure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book-tax differences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spesialisasi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pemoderasi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kecepatan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waktu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penyelesaian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audit (</w:t>
      </w:r>
      <w:r>
        <w:rPr>
          <w:rFonts w:ascii="Times New Roman" w:hAnsi="Times New Roman" w:cs="Times New Roman"/>
          <w:i/>
          <w:color w:val="000000" w:themeColor="text1"/>
          <w:sz w:val="24"/>
        </w:rPr>
        <w:t>audit report lag</w:t>
      </w:r>
      <w:r>
        <w:rPr>
          <w:rFonts w:ascii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4E2701" w:rsidRDefault="004E2701" w:rsidP="004E27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4E2701" w:rsidRPr="00A170FD" w:rsidRDefault="004E2701" w:rsidP="004E27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i/>
          <w:sz w:val="24"/>
        </w:rPr>
        <w:t>Audit report lag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penyelesaian</w:t>
      </w:r>
      <w:proofErr w:type="spellEnd"/>
      <w:r>
        <w:rPr>
          <w:rFonts w:ascii="Times New Roman" w:hAnsi="Times New Roman" w:cs="Times New Roman"/>
          <w:sz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, di </w:t>
      </w:r>
      <w:proofErr w:type="spellStart"/>
      <w:r>
        <w:rPr>
          <w:rFonts w:ascii="Times New Roman" w:hAnsi="Times New Roman" w:cs="Times New Roman"/>
          <w:sz w:val="24"/>
        </w:rPr>
        <w:t>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audit report lag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dihitung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total lag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interval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penutupan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penerimaan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dipublikasikan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bursa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120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penyerahan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OJK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peraturan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  <w:t>OJK No.29/POJK.04/2016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4E2701" w:rsidRPr="00A170FD" w:rsidRDefault="004E2701" w:rsidP="004E27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4E2701" w:rsidRDefault="004E2701" w:rsidP="004E2701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  <w:t xml:space="preserve">Metode penelitian yang digunakan adalah metode analisis regresi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linear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berganda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  <w:t xml:space="preserve">. Teknik pengambilan sampel yang digunakan adalah </w:t>
      </w:r>
      <w:proofErr w:type="spellStart"/>
      <w:r w:rsidRPr="00A86D41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d-ID"/>
        </w:rPr>
        <w:t>purposive</w:t>
      </w:r>
      <w:proofErr w:type="spellEnd"/>
      <w:r w:rsidRPr="00A86D41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d-ID"/>
        </w:rPr>
        <w:t xml:space="preserve"> sampling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d-ID"/>
        </w:rPr>
        <w:t>method</w:t>
      </w:r>
      <w:proofErr w:type="spellEnd"/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id-ID"/>
        </w:rPr>
        <w:t>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  <w:t xml:space="preserve"> Sampel yang digunakan sebanyak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15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  <w:t xml:space="preserve"> perusahaan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pertambangan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  <w:t xml:space="preserve"> yang terdaftar di BEI pada tahun 201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  <w:t>-201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7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  <w:t xml:space="preserve"> dengan jumlah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45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  <w:t xml:space="preserve"> data. Analisis yang digunakan dalam penelitian ini menggunakan bantuan SPSS versi 20.</w:t>
      </w:r>
    </w:p>
    <w:p w:rsidR="004E2701" w:rsidRPr="00AB5907" w:rsidRDefault="004E2701" w:rsidP="004E2701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4E2701" w:rsidRDefault="004E2701" w:rsidP="004E27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Hasil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menunjukkan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bahwa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audit tenure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berpengaruh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signifikan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negatif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audit report lag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  <w:t xml:space="preserve">dengan nilai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sig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  <w:t xml:space="preserve"> sebesar </w:t>
      </w:r>
      <w:r>
        <w:rPr>
          <w:rFonts w:ascii="Times New Roman" w:hAnsi="Times New Roman" w:cs="Times New Roman"/>
          <w:sz w:val="24"/>
        </w:rPr>
        <w:t>0,1725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  <w:t xml:space="preserve">, 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book-tax differences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berpengaruh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signifikan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positif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audit report lag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pada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α=5%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  <w:t xml:space="preserve"> dengan nilai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sig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  <w:t xml:space="preserve"> sebesar </w:t>
      </w:r>
      <w:r>
        <w:rPr>
          <w:rFonts w:ascii="Times New Roman" w:eastAsiaTheme="minorEastAsia" w:hAnsi="Times New Roman" w:cs="Times New Roman"/>
          <w:sz w:val="24"/>
        </w:rPr>
        <w:t>0,0145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  <w:t>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audit tenure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dimoderasikan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spesialisasi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industri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auditor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berpengaruh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signifikan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positif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audit report lag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  <w:t xml:space="preserve"> dengan nilai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sig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  <w:t xml:space="preserve"> sebesar </w:t>
      </w:r>
      <w:r>
        <w:rPr>
          <w:rFonts w:ascii="Times New Roman" w:hAnsi="Times New Roman" w:cs="Times New Roman"/>
          <w:sz w:val="24"/>
        </w:rPr>
        <w:t>0,4390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  <w:t xml:space="preserve">, dan 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book-tax differences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dimoderasikan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spesialisasi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industri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auditor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berpengaruh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signifikan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negatif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audit report lag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  <w:t xml:space="preserve"> dengan nilai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sig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  <w:t xml:space="preserve"> sebesar </w:t>
      </w:r>
      <w:r>
        <w:rPr>
          <w:rFonts w:ascii="Times New Roman" w:hAnsi="Times New Roman" w:cs="Times New Roman"/>
          <w:sz w:val="24"/>
        </w:rPr>
        <w:t>0,1255.</w:t>
      </w:r>
    </w:p>
    <w:p w:rsidR="004E2701" w:rsidRPr="00AB5907" w:rsidRDefault="004E2701" w:rsidP="004E2701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4E2701" w:rsidRPr="004E2701" w:rsidRDefault="004E2701" w:rsidP="004E27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Berdasarkan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hasil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analisis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data,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kesimpulan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pada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ini</w:t>
      </w:r>
      <w:proofErr w:type="spellEnd"/>
      <w:proofErr w:type="gram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  <w:t xml:space="preserve"> adalah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  <w:t xml:space="preserve">terdapat cukup bukti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bahwa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</w:rPr>
        <w:t>book-tax differences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audit report lag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t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  <w:t>idak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id-ID"/>
        </w:rPr>
        <w:t xml:space="preserve"> terdapat cukup bukti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bahwa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audit tenure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audit report lag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serta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spesialisasi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industri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auditor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mampu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memoderasi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kedua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variabel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</w:rPr>
        <w:t>audit report lag</w:t>
      </w:r>
      <w:r>
        <w:rPr>
          <w:rFonts w:ascii="Times New Roman" w:hAnsi="Times New Roman" w:cs="Times New Roman"/>
          <w:sz w:val="24"/>
        </w:rPr>
        <w:t>.</w:t>
      </w:r>
    </w:p>
    <w:p w:rsidR="000417A2" w:rsidRPr="004E2701" w:rsidRDefault="000417A2" w:rsidP="004E270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sectPr w:rsidR="000417A2" w:rsidRPr="004E270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61" w:rsidRDefault="00881C61" w:rsidP="004E2701">
      <w:pPr>
        <w:spacing w:after="0" w:line="240" w:lineRule="auto"/>
      </w:pPr>
      <w:r>
        <w:separator/>
      </w:r>
    </w:p>
  </w:endnote>
  <w:endnote w:type="continuationSeparator" w:id="0">
    <w:p w:rsidR="00881C61" w:rsidRDefault="00881C61" w:rsidP="004E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486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2701" w:rsidRDefault="004E2701" w:rsidP="004E2701">
        <w:pPr>
          <w:pStyle w:val="Footer"/>
          <w:ind w:firstLine="4680"/>
        </w:pPr>
        <w:proofErr w:type="gramStart"/>
        <w:r>
          <w:t>iii</w:t>
        </w:r>
        <w:proofErr w:type="gramEnd"/>
      </w:p>
    </w:sdtContent>
  </w:sdt>
  <w:p w:rsidR="004E2701" w:rsidRDefault="004E27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61" w:rsidRDefault="00881C61" w:rsidP="004E2701">
      <w:pPr>
        <w:spacing w:after="0" w:line="240" w:lineRule="auto"/>
      </w:pPr>
      <w:r>
        <w:separator/>
      </w:r>
    </w:p>
  </w:footnote>
  <w:footnote w:type="continuationSeparator" w:id="0">
    <w:p w:rsidR="00881C61" w:rsidRDefault="00881C61" w:rsidP="004E2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01"/>
    <w:rsid w:val="000417A2"/>
    <w:rsid w:val="00263ED3"/>
    <w:rsid w:val="004E2701"/>
    <w:rsid w:val="00841909"/>
    <w:rsid w:val="00881C61"/>
    <w:rsid w:val="00D6792C"/>
    <w:rsid w:val="00D9354C"/>
    <w:rsid w:val="00F6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01"/>
  </w:style>
  <w:style w:type="paragraph" w:styleId="Heading1">
    <w:name w:val="heading 1"/>
    <w:basedOn w:val="Normal"/>
    <w:next w:val="Normal"/>
    <w:link w:val="Heading1Char"/>
    <w:uiPriority w:val="9"/>
    <w:qFormat/>
    <w:rsid w:val="004E270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701"/>
    <w:rPr>
      <w:rFonts w:ascii="Times New Roman" w:eastAsiaTheme="majorEastAsia" w:hAnsi="Times New Roman" w:cs="Times New Roman"/>
      <w:b/>
      <w:bCs/>
      <w:color w:val="000000" w:themeColor="text1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4E2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701"/>
  </w:style>
  <w:style w:type="paragraph" w:styleId="Footer">
    <w:name w:val="footer"/>
    <w:basedOn w:val="Normal"/>
    <w:link w:val="FooterChar"/>
    <w:uiPriority w:val="99"/>
    <w:unhideWhenUsed/>
    <w:rsid w:val="004E2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01"/>
  </w:style>
  <w:style w:type="paragraph" w:styleId="Heading1">
    <w:name w:val="heading 1"/>
    <w:basedOn w:val="Normal"/>
    <w:next w:val="Normal"/>
    <w:link w:val="Heading1Char"/>
    <w:uiPriority w:val="9"/>
    <w:qFormat/>
    <w:rsid w:val="004E270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701"/>
    <w:rPr>
      <w:rFonts w:ascii="Times New Roman" w:eastAsiaTheme="majorEastAsia" w:hAnsi="Times New Roman" w:cs="Times New Roman"/>
      <w:b/>
      <w:bCs/>
      <w:color w:val="000000" w:themeColor="text1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4E2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701"/>
  </w:style>
  <w:style w:type="paragraph" w:styleId="Footer">
    <w:name w:val="footer"/>
    <w:basedOn w:val="Normal"/>
    <w:link w:val="FooterChar"/>
    <w:uiPriority w:val="99"/>
    <w:unhideWhenUsed/>
    <w:rsid w:val="004E2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2019-04-28T17:09:00Z</dcterms:created>
  <dcterms:modified xsi:type="dcterms:W3CDTF">2019-04-28T17:12:00Z</dcterms:modified>
</cp:coreProperties>
</file>