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A1C47" w14:textId="77777777" w:rsidR="00D337DD" w:rsidRPr="00F4529B" w:rsidRDefault="00D337DD" w:rsidP="00D337DD">
      <w:pPr>
        <w:pStyle w:val="Heading1"/>
        <w:ind w:hanging="1134"/>
      </w:pPr>
      <w:bookmarkStart w:id="0" w:name="_Toc8167639"/>
      <w:r>
        <w:rPr>
          <w:lang w:val="en-ID"/>
        </w:rPr>
        <w:t>ABSTRAK</w:t>
      </w:r>
      <w:bookmarkEnd w:id="0"/>
    </w:p>
    <w:p w14:paraId="7E3BAA61" w14:textId="77777777" w:rsidR="00D337DD" w:rsidRDefault="00D337DD" w:rsidP="00D337DD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Brandon Leonardo / 33150100 / 2019 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Pengungkapan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2015-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2017  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0D70">
        <w:rPr>
          <w:rFonts w:ascii="Times New Roman" w:hAnsi="Times New Roman" w:cs="Times New Roman"/>
          <w:sz w:val="24"/>
          <w:szCs w:val="24"/>
          <w:lang w:val="en-ID"/>
        </w:rPr>
        <w:t>Amelia Sandra, S.E.,M.Si.Ak.,</w:t>
      </w:r>
      <w:proofErr w:type="spellStart"/>
      <w:r w:rsidRPr="00BB0D70">
        <w:rPr>
          <w:rFonts w:ascii="Times New Roman" w:hAnsi="Times New Roman" w:cs="Times New Roman"/>
          <w:sz w:val="24"/>
          <w:szCs w:val="24"/>
          <w:lang w:val="en-ID"/>
        </w:rPr>
        <w:t>M.Ak</w:t>
      </w:r>
      <w:proofErr w:type="spellEnd"/>
      <w:r w:rsidRPr="00BB0D70"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043C3B" w14:textId="77777777" w:rsidR="00D337DD" w:rsidRPr="007571ED" w:rsidRDefault="00D337DD" w:rsidP="00D337DD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p w14:paraId="078779FB" w14:textId="77777777" w:rsidR="00D337DD" w:rsidRDefault="00D337DD" w:rsidP="00D337DD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Corporate Social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Responsibility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CSR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popular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Pertanggungjawaban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CSR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pengungkapan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media exposure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audit.</w:t>
      </w:r>
    </w:p>
    <w:p w14:paraId="735F3DCA" w14:textId="77777777" w:rsidR="00D337DD" w:rsidRPr="005C335E" w:rsidRDefault="00D337DD" w:rsidP="00D337DD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7D263A6" w14:textId="77777777" w:rsidR="00D337DD" w:rsidRDefault="00D337DD" w:rsidP="00D337DD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pengungkapan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diindikasikan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Global Reporting Initiative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GRI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Perusahaan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pengungkapan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investor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kredibilitas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makainvestor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bereaksi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</w:p>
    <w:p w14:paraId="4D45951F" w14:textId="77777777" w:rsidR="00D337DD" w:rsidRDefault="00D337DD" w:rsidP="00D337DD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1769A7C" w14:textId="77777777" w:rsidR="00D337DD" w:rsidRDefault="00D337DD" w:rsidP="00D337DD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2015-2017,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kerugian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mencantumkan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CSR. Teknik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Stability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Test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Dummy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Approach, uji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uji F, uji t, dan uji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 SPSS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24.</w:t>
      </w:r>
    </w:p>
    <w:p w14:paraId="3E1140D1" w14:textId="77777777" w:rsidR="00D337DD" w:rsidRDefault="00D337DD" w:rsidP="00D337DD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6F06D7D" w14:textId="77777777" w:rsidR="00D337DD" w:rsidRDefault="00D337DD" w:rsidP="00D337DD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Hasil uji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residu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berdistribusi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normal,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autokorelasi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multikolinearitas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Hasil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dipakai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memprediksi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pengungkapan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(CSRD)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uji 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bersamaan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pengungkapan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uji 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media exposure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taraf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0,05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taraf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0,05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ditolak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A5385D" w14:textId="77777777" w:rsidR="00D337DD" w:rsidRDefault="00D337DD" w:rsidP="00D337DD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D702D77" w14:textId="77777777" w:rsidR="00D337DD" w:rsidRPr="0081326C" w:rsidRDefault="00D337DD" w:rsidP="00D337DD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Kesimpulan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media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exposure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berpengaruh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pengungkapan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pengungkapan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8CF45C" w14:textId="77777777" w:rsidR="00D337DD" w:rsidRDefault="00D337DD" w:rsidP="00D337DD">
      <w:pPr>
        <w:tabs>
          <w:tab w:val="left" w:pos="284"/>
          <w:tab w:val="left" w:pos="6420"/>
        </w:tabs>
        <w:spacing w:line="240" w:lineRule="auto"/>
        <w:ind w:left="0"/>
        <w:rPr>
          <w:rFonts w:ascii="Times New Roman" w:hAnsi="Times New Roman" w:cs="Times New Roman"/>
          <w:sz w:val="24"/>
        </w:rPr>
      </w:pPr>
    </w:p>
    <w:p w14:paraId="01876E3A" w14:textId="77777777" w:rsidR="00D337DD" w:rsidRPr="00F92224" w:rsidRDefault="00D337DD" w:rsidP="00D337DD">
      <w:pPr>
        <w:tabs>
          <w:tab w:val="left" w:pos="284"/>
          <w:tab w:val="left" w:pos="6420"/>
        </w:tabs>
        <w:spacing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Pengungkapan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media exposure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kepemilikan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saham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publik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audit</w:t>
      </w:r>
    </w:p>
    <w:p w14:paraId="439C63D6" w14:textId="77777777" w:rsidR="00D337DD" w:rsidRDefault="00D337DD" w:rsidP="00D337DD">
      <w:pPr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lang w:val="en-ID"/>
        </w:rPr>
      </w:pPr>
    </w:p>
    <w:p w14:paraId="65F704F7" w14:textId="6667229E" w:rsidR="00E86E4F" w:rsidRDefault="00E86E4F" w:rsidP="00D337DD">
      <w:pPr>
        <w:pStyle w:val="Heading1"/>
        <w:ind w:left="0"/>
        <w:jc w:val="both"/>
      </w:pPr>
      <w:bookmarkStart w:id="1" w:name="_GoBack"/>
      <w:bookmarkEnd w:id="1"/>
    </w:p>
    <w:sectPr w:rsidR="00E86E4F" w:rsidSect="00D337DD">
      <w:footerReference w:type="default" r:id="rId6"/>
      <w:pgSz w:w="11907" w:h="16839" w:code="9"/>
      <w:pgMar w:top="1418" w:right="1418" w:bottom="1418" w:left="1701" w:header="709" w:footer="709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ADD1B" w14:textId="77777777" w:rsidR="00D07E6F" w:rsidRDefault="00D07E6F" w:rsidP="00D337DD">
      <w:pPr>
        <w:spacing w:after="0" w:line="240" w:lineRule="auto"/>
      </w:pPr>
      <w:r>
        <w:separator/>
      </w:r>
    </w:p>
  </w:endnote>
  <w:endnote w:type="continuationSeparator" w:id="0">
    <w:p w14:paraId="2B3A882A" w14:textId="77777777" w:rsidR="00D07E6F" w:rsidRDefault="00D07E6F" w:rsidP="00D3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9770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6DC4B" w14:textId="3EE5E8F8" w:rsidR="00D337DD" w:rsidRDefault="00D337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E75D4" w14:textId="77777777" w:rsidR="00D337DD" w:rsidRDefault="00D33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B59D4" w14:textId="77777777" w:rsidR="00D07E6F" w:rsidRDefault="00D07E6F" w:rsidP="00D337DD">
      <w:pPr>
        <w:spacing w:after="0" w:line="240" w:lineRule="auto"/>
      </w:pPr>
      <w:r>
        <w:separator/>
      </w:r>
    </w:p>
  </w:footnote>
  <w:footnote w:type="continuationSeparator" w:id="0">
    <w:p w14:paraId="0A10E618" w14:textId="77777777" w:rsidR="00D07E6F" w:rsidRDefault="00D07E6F" w:rsidP="00D33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DD"/>
    <w:rsid w:val="000C0701"/>
    <w:rsid w:val="0063171F"/>
    <w:rsid w:val="00D07E6F"/>
    <w:rsid w:val="00D337DD"/>
    <w:rsid w:val="00E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0ACC1"/>
  <w15:chartTrackingRefBased/>
  <w15:docId w15:val="{0ED0015B-3D3C-4C97-AC20-D1F3A9FD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7DD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7DD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7DD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3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7D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3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7DD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1</cp:revision>
  <dcterms:created xsi:type="dcterms:W3CDTF">2019-05-08T10:33:00Z</dcterms:created>
  <dcterms:modified xsi:type="dcterms:W3CDTF">2019-05-08T10:35:00Z</dcterms:modified>
</cp:coreProperties>
</file>