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2F" w:rsidRPr="00AF280E" w:rsidRDefault="000B5C2F" w:rsidP="000B5C2F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7553977"/>
      <w:bookmarkStart w:id="1" w:name="_GoBack"/>
      <w:bookmarkEnd w:id="1"/>
      <w:r>
        <w:rPr>
          <w:rFonts w:cs="Times New Roman"/>
          <w:szCs w:val="24"/>
          <w:lang w:val="en-ID"/>
        </w:rPr>
        <w:t>BAB V</w:t>
      </w:r>
      <w:bookmarkEnd w:id="0"/>
    </w:p>
    <w:p w:rsidR="000B5C2F" w:rsidRDefault="000B5C2F" w:rsidP="000B5C2F">
      <w:pPr>
        <w:pStyle w:val="Heading1"/>
        <w:ind w:left="0"/>
        <w:rPr>
          <w:rFonts w:cs="Times New Roman"/>
          <w:szCs w:val="24"/>
          <w:lang w:val="en-ID"/>
        </w:rPr>
      </w:pPr>
      <w:bookmarkStart w:id="2" w:name="_Toc7553978"/>
      <w:r>
        <w:rPr>
          <w:rFonts w:cs="Times New Roman"/>
          <w:szCs w:val="24"/>
          <w:lang w:val="en-ID"/>
        </w:rPr>
        <w:t>SIMPULAN DAN SARAN</w:t>
      </w:r>
      <w:bookmarkEnd w:id="2"/>
    </w:p>
    <w:p w:rsidR="000B5C2F" w:rsidRPr="00B1701B" w:rsidRDefault="000B5C2F" w:rsidP="000B5C2F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z w:val="24"/>
          <w:szCs w:val="24"/>
        </w:rPr>
        <w:t>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>.</w:t>
      </w:r>
    </w:p>
    <w:p w:rsidR="000B5C2F" w:rsidRDefault="000B5C2F" w:rsidP="000B5C2F">
      <w:pPr>
        <w:pStyle w:val="Heading2"/>
        <w:numPr>
          <w:ilvl w:val="0"/>
          <w:numId w:val="1"/>
        </w:numPr>
        <w:spacing w:before="120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474620247"/>
      <w:bookmarkStart w:id="4" w:name="_Toc7553979"/>
      <w:r w:rsidRPr="003B1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</w:t>
      </w:r>
      <w:bookmarkEnd w:id="3"/>
      <w:bookmarkEnd w:id="4"/>
    </w:p>
    <w:p w:rsidR="000B5C2F" w:rsidRDefault="000B5C2F" w:rsidP="000B5C2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9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004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04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9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0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04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C2F" w:rsidRPr="0011660C" w:rsidRDefault="000B5C2F" w:rsidP="000B5C2F">
      <w:pPr>
        <w:pStyle w:val="ListParagraph"/>
        <w:numPr>
          <w:ilvl w:val="0"/>
          <w:numId w:val="2"/>
        </w:numPr>
        <w:spacing w:after="180"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2F" w:rsidRDefault="000B5C2F" w:rsidP="000B5C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semakin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banyaknya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keanggotaan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komite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audit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3E6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akhirnya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fungsi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pengawasan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independen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laporan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audit yang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dilaksana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auditor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eskternal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alam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kantor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akuntan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publik</w:t>
      </w:r>
      <w:proofErr w:type="spellEnd"/>
      <w:r w:rsidRPr="004046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(KAP)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B5C2F" w:rsidRDefault="000B5C2F" w:rsidP="000B5C2F">
      <w:pPr>
        <w:pStyle w:val="ListParagraph"/>
        <w:numPr>
          <w:ilvl w:val="0"/>
          <w:numId w:val="2"/>
        </w:numPr>
        <w:spacing w:after="180"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2F" w:rsidRDefault="000B5C2F" w:rsidP="000B5C2F">
      <w:pPr>
        <w:pStyle w:val="ListParagraph"/>
        <w:spacing w:after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0B5C2F" w:rsidRDefault="000B5C2F" w:rsidP="000B5C2F">
      <w:pPr>
        <w:pStyle w:val="ListParagraph"/>
        <w:numPr>
          <w:ilvl w:val="0"/>
          <w:numId w:val="2"/>
        </w:numPr>
        <w:spacing w:after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1166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2F" w:rsidRDefault="000B5C2F" w:rsidP="000B5C2F">
      <w:pPr>
        <w:pStyle w:val="ListParagraph"/>
        <w:spacing w:after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i/>
          <w:sz w:val="24"/>
          <w:szCs w:val="24"/>
        </w:rPr>
        <w:t xml:space="preserve">audited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C2F" w:rsidRDefault="000B5C2F" w:rsidP="000B5C2F">
      <w:pPr>
        <w:pStyle w:val="ListParagraph"/>
        <w:numPr>
          <w:ilvl w:val="0"/>
          <w:numId w:val="2"/>
        </w:numPr>
        <w:spacing w:after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Pr="0011660C">
        <w:rPr>
          <w:rFonts w:ascii="Times New Roman" w:hAnsi="Times New Roman" w:cs="Times New Roman"/>
          <w:sz w:val="24"/>
          <w:szCs w:val="24"/>
        </w:rPr>
        <w:t>.</w:t>
      </w:r>
    </w:p>
    <w:p w:rsidR="000B5C2F" w:rsidRDefault="000B5C2F" w:rsidP="000B5C2F">
      <w:pPr>
        <w:pStyle w:val="ListParagraph"/>
        <w:spacing w:after="180"/>
        <w:rPr>
          <w:rFonts w:ascii="Times New Roman" w:hAnsi="Times New Roman" w:cs="Times New Roman"/>
          <w:sz w:val="24"/>
          <w:szCs w:val="24"/>
        </w:rPr>
      </w:pPr>
      <w:proofErr w:type="spellStart"/>
      <w:r w:rsidRPr="00DB59DE">
        <w:rPr>
          <w:rFonts w:ascii="Times New Roman" w:hAnsi="Times New Roman" w:cs="Times New Roman"/>
          <w:sz w:val="24"/>
          <w:szCs w:val="24"/>
          <w:lang w:val="en-ID"/>
        </w:rPr>
        <w:t>Implikasinya</w:t>
      </w:r>
      <w:proofErr w:type="spellEnd"/>
      <w:r w:rsidRPr="00DB59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DB59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  <w:lang w:val="en-ID"/>
        </w:rPr>
        <w:t>meskipun</w:t>
      </w:r>
      <w:proofErr w:type="spellEnd"/>
      <w:r w:rsidRPr="00DB59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  <w:lang w:val="en-ID"/>
        </w:rPr>
        <w:t>komite</w:t>
      </w:r>
      <w:proofErr w:type="spellEnd"/>
      <w:r w:rsidRPr="00DB59DE"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 w:rsidRPr="00DB59D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B59DE">
        <w:rPr>
          <w:rFonts w:ascii="Times New Roman" w:hAnsi="Times New Roman" w:cs="Times New Roman"/>
          <w:sz w:val="24"/>
          <w:szCs w:val="24"/>
          <w:lang w:val="en-ID"/>
        </w:rPr>
        <w:t xml:space="preserve"> m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enilai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PER-12/MBU/201</w:t>
      </w:r>
      <w:r w:rsidRPr="00DB59D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, investor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yang </w:t>
      </w:r>
      <w:r w:rsidRPr="00DB59DE">
        <w:rPr>
          <w:rFonts w:ascii="Times New Roman" w:hAnsi="Times New Roman" w:cs="Times New Roman"/>
          <w:i/>
          <w:sz w:val="24"/>
          <w:szCs w:val="24"/>
        </w:rPr>
        <w:t xml:space="preserve">audited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. Investor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, </w:t>
      </w:r>
      <w:r w:rsidRPr="00DB59DE">
        <w:rPr>
          <w:rFonts w:ascii="Times New Roman" w:hAnsi="Times New Roman" w:cs="Times New Roman"/>
          <w:i/>
          <w:sz w:val="24"/>
          <w:szCs w:val="24"/>
        </w:rPr>
        <w:t xml:space="preserve">growth </w:t>
      </w:r>
      <w:proofErr w:type="spellStart"/>
      <w:r w:rsidRPr="00DB59DE">
        <w:rPr>
          <w:rFonts w:ascii="Times New Roman" w:hAnsi="Times New Roman" w:cs="Times New Roman"/>
          <w:i/>
          <w:sz w:val="24"/>
          <w:szCs w:val="24"/>
        </w:rPr>
        <w:t>opprtuniy</w:t>
      </w:r>
      <w:proofErr w:type="spellEnd"/>
      <w:r w:rsidRPr="00DB59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pemediasi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9D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B59DE">
        <w:rPr>
          <w:rFonts w:ascii="Times New Roman" w:hAnsi="Times New Roman" w:cs="Times New Roman"/>
          <w:sz w:val="24"/>
          <w:szCs w:val="24"/>
        </w:rPr>
        <w:t>.</w:t>
      </w:r>
    </w:p>
    <w:p w:rsidR="000B5C2F" w:rsidRDefault="000B5C2F" w:rsidP="000B5C2F">
      <w:pPr>
        <w:pStyle w:val="Heading2"/>
        <w:numPr>
          <w:ilvl w:val="0"/>
          <w:numId w:val="1"/>
        </w:numPr>
        <w:tabs>
          <w:tab w:val="left" w:pos="450"/>
        </w:tabs>
        <w:spacing w:before="120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474620248"/>
      <w:bookmarkStart w:id="6" w:name="_Toc7553980"/>
      <w:r w:rsidRPr="00EF5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  <w:bookmarkEnd w:id="5"/>
      <w:bookmarkEnd w:id="6"/>
      <w:r w:rsidRPr="00EF5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B5C2F" w:rsidRDefault="000B5C2F" w:rsidP="000B5C2F">
      <w:pPr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F59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59FB">
        <w:rPr>
          <w:rFonts w:ascii="Times New Roman" w:hAnsi="Times New Roman" w:cs="Times New Roman"/>
          <w:sz w:val="24"/>
          <w:szCs w:val="24"/>
        </w:rPr>
        <w:t>:</w:t>
      </w:r>
    </w:p>
    <w:p w:rsidR="000B5C2F" w:rsidRDefault="000B5C2F" w:rsidP="000B5C2F">
      <w:pPr>
        <w:pStyle w:val="ListParagraph"/>
        <w:ind w:left="567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dihipotesiskan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Audit)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Perusahaan)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laten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</w:rPr>
        <w:t xml:space="preserve">R-Square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C2F" w:rsidRDefault="000B5C2F" w:rsidP="000B5C2F">
      <w:pPr>
        <w:pStyle w:val="ListParagraph"/>
        <w:ind w:left="567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enambah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TobinsQ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PBV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C2F" w:rsidRPr="0011660C" w:rsidRDefault="000B5C2F" w:rsidP="000B5C2F">
      <w:pPr>
        <w:pStyle w:val="ListParagraph"/>
        <w:ind w:left="567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diindikasikan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86C9B">
        <w:rPr>
          <w:rFonts w:ascii="Times New Roman" w:hAnsi="Times New Roman" w:cs="Times New Roman"/>
          <w:sz w:val="24"/>
          <w:szCs w:val="24"/>
        </w:rPr>
        <w:t xml:space="preserve"> </w:t>
      </w:r>
      <w:r w:rsidRPr="00F86C9B">
        <w:rPr>
          <w:rFonts w:ascii="Times New Roman" w:hAnsi="Times New Roman" w:cs="Times New Roman"/>
          <w:i/>
          <w:sz w:val="24"/>
          <w:szCs w:val="24"/>
        </w:rPr>
        <w:t xml:space="preserve">growth </w:t>
      </w:r>
      <w:proofErr w:type="spellStart"/>
      <w:r w:rsidRPr="00F86C9B">
        <w:rPr>
          <w:rFonts w:ascii="Times New Roman" w:hAnsi="Times New Roman" w:cs="Times New Roman"/>
          <w:i/>
          <w:sz w:val="24"/>
          <w:szCs w:val="24"/>
        </w:rPr>
        <w:t>opprtuniy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intervening.</w:t>
      </w:r>
    </w:p>
    <w:p w:rsidR="00E72456" w:rsidRDefault="00E72456"/>
    <w:sectPr w:rsidR="00E72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32F"/>
    <w:multiLevelType w:val="hybridMultilevel"/>
    <w:tmpl w:val="ECC2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3033"/>
    <w:multiLevelType w:val="hybridMultilevel"/>
    <w:tmpl w:val="ADC85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F"/>
    <w:rsid w:val="000B5C2F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3E11E-A9AE-49CF-955E-235B8531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2F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C2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C2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B5C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B5C2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C2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meiliana</dc:creator>
  <cp:keywords/>
  <dc:description/>
  <cp:lastModifiedBy>caroline meiliana</cp:lastModifiedBy>
  <cp:revision>1</cp:revision>
  <dcterms:created xsi:type="dcterms:W3CDTF">2019-05-04T03:04:00Z</dcterms:created>
  <dcterms:modified xsi:type="dcterms:W3CDTF">2019-05-04T03:04:00Z</dcterms:modified>
</cp:coreProperties>
</file>