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A5" w:rsidRPr="007B7BF9" w:rsidRDefault="00BB79A5" w:rsidP="00BB79A5">
      <w:pPr>
        <w:pStyle w:val="Heading1"/>
        <w:spacing w:line="480" w:lineRule="auto"/>
        <w:ind w:left="0"/>
        <w:rPr>
          <w:rFonts w:cs="Times New Roman"/>
          <w:color w:val="000000" w:themeColor="text1"/>
          <w:szCs w:val="24"/>
          <w:lang w:val="en-ID"/>
        </w:rPr>
      </w:pPr>
      <w:bookmarkStart w:id="0" w:name="_Toc7553919"/>
      <w:r>
        <w:rPr>
          <w:rFonts w:cs="Times New Roman"/>
          <w:color w:val="000000" w:themeColor="text1"/>
          <w:szCs w:val="24"/>
          <w:lang w:val="en-ID"/>
        </w:rPr>
        <w:t>ABSTRAK</w:t>
      </w:r>
      <w:bookmarkEnd w:id="0"/>
    </w:p>
    <w:p w:rsidR="00BB79A5" w:rsidRPr="0011660C" w:rsidRDefault="00BB79A5" w:rsidP="00BB79A5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Meiliana</w:t>
      </w:r>
      <w:r w:rsidRPr="0011660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39150133 / 2019</w:t>
      </w:r>
      <w:r w:rsidRPr="0011660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2015-2017)</w:t>
      </w:r>
      <w:r w:rsidRPr="0011660C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Mulyani,S.E.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9A5" w:rsidRDefault="00BB79A5" w:rsidP="00BB79A5">
      <w:pPr>
        <w:spacing w:line="240" w:lineRule="auto"/>
        <w:ind w:left="142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79A5" w:rsidRDefault="00BB79A5" w:rsidP="00BB79A5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1660C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Indo</w:t>
      </w:r>
      <w:r>
        <w:rPr>
          <w:rFonts w:ascii="Times New Roman" w:hAnsi="Times New Roman" w:cs="Times New Roman"/>
          <w:sz w:val="24"/>
          <w:szCs w:val="24"/>
        </w:rPr>
        <w:t xml:space="preserve">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</w:t>
      </w:r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9A5" w:rsidRDefault="00BB79A5" w:rsidP="00BB79A5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79A5" w:rsidRDefault="00BB79A5" w:rsidP="00BB79A5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egois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opportunis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mengeksploitasi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i/>
          <w:sz w:val="24"/>
          <w:szCs w:val="24"/>
        </w:rPr>
        <w:t>principal</w:t>
      </w:r>
      <w:r w:rsidRPr="0011660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signaling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43E">
        <w:rPr>
          <w:rFonts w:ascii="Times New Roman" w:hAnsi="Times New Roman" w:cs="Times New Roman"/>
          <w:sz w:val="24"/>
          <w:szCs w:val="24"/>
          <w:lang w:val="en-ID"/>
        </w:rPr>
        <w:t>sinyal</w:t>
      </w:r>
      <w:proofErr w:type="spellEnd"/>
      <w:r w:rsidRPr="00F464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4643E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F464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4643E">
        <w:rPr>
          <w:rFonts w:ascii="Times New Roman" w:hAnsi="Times New Roman" w:cs="Times New Roman"/>
          <w:sz w:val="24"/>
          <w:szCs w:val="24"/>
          <w:lang w:val="en-ID"/>
        </w:rPr>
        <w:t>kabar</w:t>
      </w:r>
      <w:proofErr w:type="spellEnd"/>
      <w:r w:rsidRPr="00F464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4643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F464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4643E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F464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4643E">
        <w:rPr>
          <w:rFonts w:ascii="Times New Roman" w:hAnsi="Times New Roman" w:cs="Times New Roman"/>
          <w:sz w:val="24"/>
          <w:szCs w:val="24"/>
          <w:lang w:val="en-ID"/>
        </w:rPr>
        <w:t>kabar</w:t>
      </w:r>
      <w:proofErr w:type="spellEnd"/>
      <w:r w:rsidRPr="00F464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F4643E">
        <w:rPr>
          <w:rFonts w:ascii="Times New Roman" w:hAnsi="Times New Roman" w:cs="Times New Roman"/>
          <w:sz w:val="24"/>
          <w:szCs w:val="24"/>
          <w:lang w:val="en-ID"/>
        </w:rPr>
        <w:t>buruk</w:t>
      </w:r>
      <w:proofErr w:type="spellEnd"/>
      <w:r w:rsidRPr="00F464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F4643E">
        <w:rPr>
          <w:rFonts w:ascii="Times New Roman" w:hAnsi="Times New Roman" w:cs="Times New Roman"/>
          <w:sz w:val="24"/>
          <w:szCs w:val="24"/>
          <w:lang w:val="en-ID"/>
        </w:rPr>
        <w:t>dibe</w:t>
      </w:r>
      <w:r>
        <w:rPr>
          <w:rFonts w:ascii="Times New Roman" w:hAnsi="Times New Roman" w:cs="Times New Roman"/>
          <w:sz w:val="24"/>
          <w:szCs w:val="24"/>
          <w:lang w:val="en-ID"/>
        </w:rPr>
        <w:t>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F4643E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0F19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0F19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0F19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0F19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termotivasi</w:t>
      </w:r>
      <w:proofErr w:type="spellEnd"/>
      <w:r w:rsidRPr="000F19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F19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0F19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0F197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berk</w:t>
      </w:r>
      <w:r>
        <w:rPr>
          <w:rFonts w:ascii="Times New Roman" w:hAnsi="Times New Roman" w:cs="Times New Roman"/>
          <w:sz w:val="24"/>
          <w:szCs w:val="24"/>
          <w:lang w:val="en-ID"/>
        </w:rPr>
        <w:t>aitan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kegagalan</w:t>
      </w:r>
      <w:proofErr w:type="spellEnd"/>
      <w:r w:rsidRPr="000F19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F1975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B79A5" w:rsidRPr="0011660C" w:rsidRDefault="00BB79A5" w:rsidP="00BB79A5">
      <w:pPr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79A5" w:rsidRDefault="00BB79A5" w:rsidP="00BB79A5">
      <w:pPr>
        <w:tabs>
          <w:tab w:val="left" w:pos="709"/>
        </w:tabs>
        <w:spacing w:line="240" w:lineRule="auto"/>
        <w:ind w:left="567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5-2017</w:t>
      </w:r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i/>
          <w:sz w:val="24"/>
          <w:szCs w:val="24"/>
        </w:rPr>
        <w:t xml:space="preserve">Non-Probability Sampling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i/>
          <w:sz w:val="24"/>
          <w:szCs w:val="24"/>
        </w:rPr>
        <w:t>Judgement/Purposive Sampling</w:t>
      </w:r>
      <w:r w:rsidRPr="00116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kriteria-kriteria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(SEM)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660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 </w:t>
      </w:r>
      <w:r w:rsidRPr="0011660C">
        <w:rPr>
          <w:rFonts w:ascii="Times New Roman" w:hAnsi="Times New Roman" w:cs="Times New Roman"/>
          <w:i/>
          <w:sz w:val="24"/>
          <w:szCs w:val="24"/>
        </w:rPr>
        <w:t>Partial</w:t>
      </w:r>
      <w:proofErr w:type="gramEnd"/>
      <w:r w:rsidRPr="0011660C">
        <w:rPr>
          <w:rFonts w:ascii="Times New Roman" w:hAnsi="Times New Roman" w:cs="Times New Roman"/>
          <w:i/>
          <w:sz w:val="24"/>
          <w:szCs w:val="24"/>
        </w:rPr>
        <w:t xml:space="preserve"> Least Square </w:t>
      </w:r>
      <w:r w:rsidRPr="0011660C">
        <w:rPr>
          <w:rFonts w:ascii="Times New Roman" w:hAnsi="Times New Roman" w:cs="Times New Roman"/>
          <w:sz w:val="24"/>
          <w:szCs w:val="24"/>
        </w:rPr>
        <w:t xml:space="preserve">(PLS)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r w:rsidRPr="0011660C">
        <w:rPr>
          <w:rFonts w:ascii="Times New Roman" w:hAnsi="Times New Roman" w:cs="Times New Roman"/>
          <w:i/>
          <w:sz w:val="24"/>
          <w:szCs w:val="24"/>
        </w:rPr>
        <w:t xml:space="preserve">software Smart PLS </w:t>
      </w:r>
      <w:proofErr w:type="spellStart"/>
      <w:r w:rsidRPr="0011660C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11660C">
        <w:rPr>
          <w:rFonts w:ascii="Times New Roman" w:hAnsi="Times New Roman" w:cs="Times New Roman"/>
          <w:i/>
          <w:sz w:val="24"/>
          <w:szCs w:val="24"/>
        </w:rPr>
        <w:t xml:space="preserve"> 3.2.4.</w:t>
      </w:r>
    </w:p>
    <w:p w:rsidR="00BB79A5" w:rsidRDefault="00BB79A5" w:rsidP="00BB79A5">
      <w:pPr>
        <w:tabs>
          <w:tab w:val="left" w:pos="709"/>
        </w:tabs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79A5" w:rsidRPr="0054620B" w:rsidRDefault="00BB79A5" w:rsidP="00BB79A5">
      <w:pPr>
        <w:tabs>
          <w:tab w:val="left" w:pos="709"/>
        </w:tabs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outer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inner</w:t>
      </w:r>
      <w:r w:rsidRPr="0054620B">
        <w:rPr>
          <w:rFonts w:ascii="Times New Roman" w:hAnsi="Times New Roman" w:cs="Times New Roman"/>
          <w:i/>
          <w:sz w:val="24"/>
          <w:szCs w:val="24"/>
        </w:rPr>
        <w:t xml:space="preserve"> model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outer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4620B"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inner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5.654,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1.327,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1.073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15%.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Sobel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Sobel 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9A5" w:rsidRPr="0054620B" w:rsidRDefault="00BB79A5" w:rsidP="00BB79A5">
      <w:pPr>
        <w:tabs>
          <w:tab w:val="left" w:pos="709"/>
        </w:tabs>
        <w:spacing w:line="240" w:lineRule="auto"/>
        <w:ind w:left="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B79A5" w:rsidRDefault="00BB79A5" w:rsidP="00BB79A5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9A5" w:rsidRDefault="00BB79A5" w:rsidP="00BB79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79A5" w:rsidRDefault="00BB79A5" w:rsidP="00BB79A5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11660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116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</w:t>
      </w:r>
    </w:p>
    <w:p w:rsidR="00BB79A5" w:rsidRDefault="00BB79A5" w:rsidP="00BB79A5">
      <w:pPr>
        <w:spacing w:after="160" w:line="259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E72456" w:rsidRDefault="00E72456">
      <w:bookmarkStart w:id="1" w:name="_GoBack"/>
      <w:bookmarkEnd w:id="1"/>
    </w:p>
    <w:sectPr w:rsidR="00E72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A5"/>
    <w:rsid w:val="00BB79A5"/>
    <w:rsid w:val="00E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78F98-7E20-4462-A309-534DC815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A5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9A5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9A5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meiliana</dc:creator>
  <cp:keywords/>
  <dc:description/>
  <cp:lastModifiedBy>caroline meiliana</cp:lastModifiedBy>
  <cp:revision>1</cp:revision>
  <dcterms:created xsi:type="dcterms:W3CDTF">2019-05-04T01:46:00Z</dcterms:created>
  <dcterms:modified xsi:type="dcterms:W3CDTF">2019-05-04T02:53:00Z</dcterms:modified>
</cp:coreProperties>
</file>