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1A6C" w14:textId="77777777" w:rsidR="009C37C7" w:rsidRPr="001C43B1" w:rsidRDefault="009C37C7" w:rsidP="009C37C7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17371431"/>
      <w:r w:rsidRPr="001C43B1">
        <w:rPr>
          <w:rFonts w:ascii="Times New Roman" w:hAnsi="Times New Roman" w:cs="Times New Roman"/>
          <w:b/>
          <w:color w:val="auto"/>
          <w:sz w:val="24"/>
        </w:rPr>
        <w:t>ABSTRAK</w:t>
      </w:r>
      <w:bookmarkEnd w:id="0"/>
    </w:p>
    <w:p w14:paraId="21A574A2" w14:textId="77777777" w:rsidR="009C37C7" w:rsidRDefault="009C37C7" w:rsidP="009C37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Cathy Drice / 36150215 / 2019 / </w:t>
      </w:r>
      <w:proofErr w:type="spellStart"/>
      <w:r>
        <w:rPr>
          <w:rFonts w:ascii="Times New Roman" w:hAnsi="Times New Roman" w:cs="Times New Roman"/>
          <w:bCs/>
          <w:sz w:val="24"/>
        </w:rPr>
        <w:t>Pendeteksian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Model </w:t>
      </w:r>
      <w:r w:rsidRPr="005E7D05">
        <w:rPr>
          <w:rFonts w:ascii="Times New Roman" w:hAnsi="Times New Roman" w:cs="Times New Roman"/>
          <w:bCs/>
          <w:i/>
          <w:iCs/>
          <w:sz w:val="24"/>
        </w:rPr>
        <w:t>Fraud Diamond</w:t>
      </w:r>
      <w:r>
        <w:rPr>
          <w:rFonts w:ascii="Times New Roman" w:hAnsi="Times New Roman" w:cs="Times New Roman"/>
          <w:bCs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4"/>
        </w:rPr>
        <w:t>Dr.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Nunung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Nuryani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M.Si</w:t>
      </w:r>
      <w:proofErr w:type="spellEnd"/>
      <w:r>
        <w:rPr>
          <w:rFonts w:ascii="Times New Roman" w:hAnsi="Times New Roman" w:cs="Times New Roman"/>
          <w:bCs/>
          <w:sz w:val="24"/>
        </w:rPr>
        <w:t>., Ak., CA.</w:t>
      </w:r>
    </w:p>
    <w:p w14:paraId="637824B2" w14:textId="77777777" w:rsidR="009C37C7" w:rsidRDefault="009C37C7" w:rsidP="009C37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14:paraId="1324A333" w14:textId="77777777" w:rsidR="009C37C7" w:rsidRDefault="009C37C7" w:rsidP="009C37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investor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pengambilan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keputusan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investasi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Oleh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relevan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direpresentasikan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Namun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sejak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krisis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global </w:t>
      </w:r>
      <w:proofErr w:type="spellStart"/>
      <w:r>
        <w:rPr>
          <w:rFonts w:ascii="Times New Roman" w:hAnsi="Times New Roman" w:cs="Times New Roman"/>
          <w:bCs/>
          <w:sz w:val="24"/>
        </w:rPr>
        <w:t>tahun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2008, </w:t>
      </w:r>
      <w:proofErr w:type="spellStart"/>
      <w:r>
        <w:rPr>
          <w:rFonts w:ascii="Times New Roman" w:hAnsi="Times New Roman" w:cs="Times New Roman"/>
          <w:bCs/>
          <w:sz w:val="24"/>
        </w:rPr>
        <w:t>banyak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direpresentasikan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manipulasi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supaya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investor </w:t>
      </w:r>
      <w:proofErr w:type="spellStart"/>
      <w:r>
        <w:rPr>
          <w:rFonts w:ascii="Times New Roman" w:hAnsi="Times New Roman" w:cs="Times New Roman"/>
          <w:bCs/>
          <w:sz w:val="24"/>
        </w:rPr>
        <w:t>percaya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kinerja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Unsur-unsur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model </w:t>
      </w:r>
      <w:r>
        <w:rPr>
          <w:rFonts w:ascii="Times New Roman" w:hAnsi="Times New Roman" w:cs="Times New Roman"/>
          <w:bCs/>
          <w:i/>
          <w:iCs/>
          <w:sz w:val="24"/>
        </w:rPr>
        <w:t>fraud diamond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penyebab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mendorong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Oleh </w:t>
      </w:r>
      <w:proofErr w:type="spellStart"/>
      <w:r>
        <w:rPr>
          <w:rFonts w:ascii="Times New Roman" w:hAnsi="Times New Roman" w:cs="Times New Roman"/>
          <w:bCs/>
          <w:sz w:val="24"/>
        </w:rPr>
        <w:t>sebab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itu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bertujuan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menguji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kembali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pendeteksian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model </w:t>
      </w:r>
      <w:r>
        <w:rPr>
          <w:rFonts w:ascii="Times New Roman" w:hAnsi="Times New Roman" w:cs="Times New Roman"/>
          <w:bCs/>
          <w:i/>
          <w:iCs/>
          <w:sz w:val="24"/>
        </w:rPr>
        <w:t>fraud diamond</w:t>
      </w:r>
      <w:r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</w:rPr>
        <w:t>industri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7F958988" w14:textId="77777777" w:rsidR="009C37C7" w:rsidRDefault="009C37C7" w:rsidP="009C37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keagenan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menyatakan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konflik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kepentingan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selaras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antara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pemegang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saham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sehingga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seringkali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disampaikan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kondisi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sebenarnya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Asimetri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dianggap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mendorong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memberi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kesempatan</w:t>
      </w:r>
      <w:proofErr w:type="spellEnd"/>
      <w:r>
        <w:rPr>
          <w:rFonts w:ascii="Times New Roman" w:hAnsi="Times New Roman" w:cs="Times New Roman"/>
          <w:bCs/>
          <w:sz w:val="24"/>
        </w:rPr>
        <w:t>, dan/</w:t>
      </w:r>
      <w:proofErr w:type="spellStart"/>
      <w:r>
        <w:rPr>
          <w:rFonts w:ascii="Times New Roman" w:hAnsi="Times New Roman" w:cs="Times New Roman"/>
          <w:bCs/>
          <w:sz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merasionalisasi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melakukan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manipulasi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26CA147A" w14:textId="77777777" w:rsidR="009C37C7" w:rsidRDefault="009C37C7" w:rsidP="009C37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</w:rPr>
        <w:t>sekunder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tahunan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perusahaan-perusahaan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</w:rPr>
        <w:t>industri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terdaftar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bCs/>
          <w:sz w:val="24"/>
        </w:rPr>
        <w:t>Efek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</w:rPr>
        <w:t>selama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periode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2010-2017.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metode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judgement sampling </w:t>
      </w:r>
      <w:proofErr w:type="spellStart"/>
      <w:r>
        <w:rPr>
          <w:rFonts w:ascii="Times New Roman" w:hAnsi="Times New Roman" w:cs="Times New Roman"/>
          <w:bCs/>
          <w:sz w:val="24"/>
        </w:rPr>
        <w:t>diperoleh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sebanyak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56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sampel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Teknik </w:t>
      </w:r>
      <w:proofErr w:type="spellStart"/>
      <w:r>
        <w:rPr>
          <w:rFonts w:ascii="Times New Roman" w:hAnsi="Times New Roman" w:cs="Times New Roman"/>
          <w:bCs/>
          <w:sz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bCs/>
          <w:sz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pengujian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hipotesis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regresi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linier </w:t>
      </w:r>
      <w:proofErr w:type="spellStart"/>
      <w:r>
        <w:rPr>
          <w:rFonts w:ascii="Times New Roman" w:hAnsi="Times New Roman" w:cs="Times New Roman"/>
          <w:bCs/>
          <w:sz w:val="24"/>
        </w:rPr>
        <w:t>sederhana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31805FB7" w14:textId="77777777" w:rsidR="009C37C7" w:rsidRDefault="009C37C7" w:rsidP="009C37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Hasil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bersama-sama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stabilitas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tekanan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eksternal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pribadi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target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sifat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industri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pengawasan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efektif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rasionalisasi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Secara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individual, target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(ROA) dan </w:t>
      </w:r>
      <w:proofErr w:type="spellStart"/>
      <w:r>
        <w:rPr>
          <w:rFonts w:ascii="Times New Roman" w:hAnsi="Times New Roman" w:cs="Times New Roman"/>
          <w:bCs/>
          <w:sz w:val="24"/>
        </w:rPr>
        <w:t>pengawasan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</w:rPr>
        <w:t>efektif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AudCSize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positif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</w:rPr>
        <w:t>namun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tekanan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eksternal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4"/>
        </w:rPr>
        <w:t>Leverage</w:t>
      </w:r>
      <w:r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negatif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Sedangkan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variabel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lainnya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</w:rPr>
        <w:t>stabilitas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kebutuhan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pribadi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sifat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industri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rasionalisasi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Cs/>
          <w:sz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berpengaruh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24E4CFB1" w14:textId="77777777" w:rsidR="009C37C7" w:rsidRDefault="009C37C7" w:rsidP="009C37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  <w:t xml:space="preserve">Kesimpulan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mengindikasikan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</w:rPr>
        <w:t>industri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unsur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tekanan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peluang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model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fraud diamond </w:t>
      </w:r>
      <w:proofErr w:type="spellStart"/>
      <w:r>
        <w:rPr>
          <w:rFonts w:ascii="Times New Roman" w:hAnsi="Times New Roman" w:cs="Times New Roman"/>
          <w:bCs/>
          <w:sz w:val="24"/>
        </w:rPr>
        <w:t>dibandingkan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rasionalisasi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79007577" w14:textId="77777777" w:rsidR="009C37C7" w:rsidRDefault="009C37C7" w:rsidP="009C37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</w:rPr>
      </w:pPr>
    </w:p>
    <w:p w14:paraId="7CA2535B" w14:textId="02C9EAC1" w:rsidR="00177714" w:rsidRPr="009C37C7" w:rsidRDefault="009C37C7" w:rsidP="009C37C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bCs/>
          <w:sz w:val="24"/>
        </w:rPr>
        <w:t>Kunci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Kecurangan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Pelaporan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Keuangan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Model </w:t>
      </w:r>
      <w:r>
        <w:rPr>
          <w:rFonts w:ascii="Times New Roman" w:hAnsi="Times New Roman" w:cs="Times New Roman"/>
          <w:bCs/>
          <w:i/>
          <w:iCs/>
          <w:sz w:val="24"/>
        </w:rPr>
        <w:t>Fraud Diamond</w:t>
      </w:r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Industri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Perbankan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Manajemen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Laba</w:t>
      </w:r>
      <w:bookmarkStart w:id="1" w:name="_GoBack"/>
      <w:bookmarkEnd w:id="1"/>
      <w:proofErr w:type="spellEnd"/>
    </w:p>
    <w:sectPr w:rsidR="00177714" w:rsidRPr="009C37C7" w:rsidSect="009C37C7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C7"/>
    <w:rsid w:val="00177714"/>
    <w:rsid w:val="00862D80"/>
    <w:rsid w:val="009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7829"/>
  <w15:chartTrackingRefBased/>
  <w15:docId w15:val="{6D694874-0A2D-416A-9EA8-2A1807AF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7C7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Drice</dc:creator>
  <cp:keywords/>
  <dc:description/>
  <cp:lastModifiedBy>Cathy Drice</cp:lastModifiedBy>
  <cp:revision>1</cp:revision>
  <dcterms:created xsi:type="dcterms:W3CDTF">2019-09-30T11:22:00Z</dcterms:created>
  <dcterms:modified xsi:type="dcterms:W3CDTF">2019-09-30T11:23:00Z</dcterms:modified>
</cp:coreProperties>
</file>