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6" w:rsidRPr="00C96316" w:rsidRDefault="00C96316" w:rsidP="00C96316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</w:pPr>
      <w:bookmarkStart w:id="0" w:name="_Toc534987484"/>
      <w:r w:rsidRPr="00C96316">
        <w:rPr>
          <w:rFonts w:ascii="Times New Roman" w:eastAsia="MS Gothic" w:hAnsi="Times New Roman" w:cs="Times New Roman"/>
          <w:b/>
          <w:bCs/>
          <w:color w:val="000000"/>
          <w:sz w:val="24"/>
          <w:szCs w:val="28"/>
          <w:lang w:eastAsia="ja-JP"/>
        </w:rPr>
        <w:t>ABSTRAK</w:t>
      </w:r>
      <w:bookmarkEnd w:id="0"/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Chaterine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Taruna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/ 37150124 / 2019 /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Pengaruh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Manajemen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Laba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terhadap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                  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Timeliness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Dimoderasi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oleh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Good Corporate Governance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pada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Perusahaan                      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Manufaktur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Terdaftar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di BEI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Periode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2015–2017 /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Dosen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Pembimbing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:             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Rizka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Indri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Arfianti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S. E.,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., M. M., M.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.</w:t>
      </w:r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  <w:proofErr w:type="spellStart"/>
      <w:proofErr w:type="gram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Ketepatan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waktu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penyampaian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laporan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keuangan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(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>timeliness</w:t>
      </w:r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)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bertujuan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untuk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menyediakan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informasi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menyangkut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posisi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keuangan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kinerja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serta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perubahan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posisi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keuangan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perusahaan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secara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tepat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waktu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sebelum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informasi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tersebut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kehilangan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kemampuannya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dalam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mempengaruhi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pengambilan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keputusan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ekonomi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.</w:t>
      </w:r>
      <w:proofErr w:type="gram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Informasi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dalam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laporan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keuangan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proofErr w:type="gram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akan</w:t>
      </w:r>
      <w:proofErr w:type="spellEnd"/>
      <w:proofErr w:type="gram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bermanfaat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apabila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tersedia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tepat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waktu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ketika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dibutuhkan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. </w:t>
      </w:r>
      <w:proofErr w:type="spellStart"/>
      <w:proofErr w:type="gram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Tujuan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dari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penelitian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adalah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untuk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mengetahui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pengaruh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manajemen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laba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terhadap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timeliness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dimoderasi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oleh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good corporate governance </w:t>
      </w:r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(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kepemilikan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institusional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dewan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komisaris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komite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audit).</w:t>
      </w:r>
      <w:proofErr w:type="gramEnd"/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  <w:proofErr w:type="gramStart"/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Timeliness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adalah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rentang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waktu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pengumuman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laporan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keuangan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tahunan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telah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diaudit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kepada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publik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yaitu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lamanya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hari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dibutuhkan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untuk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mengumumkan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laporan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keuangan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tahunan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telah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diaudit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publik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sejak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tanggal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tutup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buku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perusahaan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31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Desember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)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sampai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tanggal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penyerahan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OJK (paling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lambat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tanggal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30 April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tahun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berikutnya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)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sesuai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peraturan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P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val="en-ID" w:eastAsia="ja-JP"/>
        </w:rPr>
        <w:t>eraturan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val="en-ID" w:eastAsia="ja-JP"/>
        </w:rPr>
        <w:t xml:space="preserve"> OJK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val="en-ID" w:eastAsia="ja-JP"/>
        </w:rPr>
        <w:t>Nomor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val="en-ID" w:eastAsia="ja-JP"/>
        </w:rPr>
        <w:t xml:space="preserve"> 29/POJK.04/2016</w:t>
      </w:r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.</w:t>
      </w:r>
      <w:proofErr w:type="gramEnd"/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  <w:proofErr w:type="spellStart"/>
      <w:proofErr w:type="gram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Metode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penelitian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digunakan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adalah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metode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analisis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regresi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logistik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.</w:t>
      </w:r>
      <w:proofErr w:type="gram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proofErr w:type="gram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Teknik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pengambilan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sampel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digunakan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adalah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nonprobability </w:t>
      </w:r>
      <w:proofErr w:type="spellStart"/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>samping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,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pendekatan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>purposive sampling</w:t>
      </w:r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.</w:t>
      </w:r>
      <w:proofErr w:type="gram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proofErr w:type="gram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Sampel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digunakan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sebanyak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81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perusahaan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manufaktur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yang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terdaftar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di BEI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pada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tahun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2015–2017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jumlah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243 data.</w:t>
      </w:r>
      <w:proofErr w:type="gram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  <w:proofErr w:type="spellStart"/>
      <w:proofErr w:type="gram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Hasil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penelitian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menunjukkan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bahwa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manajemen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laba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pada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model 1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memiliki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10.685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p-value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sebesar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0.059,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pada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model 2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memiliki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7.202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p-value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sebesar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0.058,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pada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model 3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memiliki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22.911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p-value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sebesar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0.042.</w:t>
      </w:r>
      <w:proofErr w:type="gram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Interaksi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manajemen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laba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kepemilikan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institusional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memiliki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-19.626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p-value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sebesar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0.020,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interaksi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manajemen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laba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dewan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komisaris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memiliki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-2.691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p-value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sebesar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0.0105,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interaksi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manajemen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laba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komite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audit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memiliki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-8.306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dengan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nilai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 xml:space="preserve">p-value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sebesar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0.024. </w:t>
      </w:r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</w:p>
    <w:p w:rsidR="00C96316" w:rsidRPr="00C96316" w:rsidRDefault="00C96316" w:rsidP="00C963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lang w:eastAsia="ja-JP"/>
        </w:rPr>
      </w:pP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Berdasarkan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hasil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analisis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data,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kesimpulan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penelitian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adalah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terdapat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cukup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bukti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manajemen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laba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berpengaruh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bookmarkStart w:id="1" w:name="_GoBack"/>
      <w:bookmarkEnd w:id="1"/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signifikan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terhadap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>timeliness</w:t>
      </w:r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terdapat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cukup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bukti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bahwa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kepemilikan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institusional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dewan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komisaris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,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dan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k</w:t>
      </w:r>
      <w:r w:rsidR="0026040E">
        <w:rPr>
          <w:rFonts w:ascii="Times New Roman" w:eastAsia="MS Mincho" w:hAnsi="Times New Roman" w:cs="Times New Roman"/>
          <w:color w:val="000000"/>
          <w:sz w:val="24"/>
          <w:lang w:eastAsia="ja-JP"/>
        </w:rPr>
        <w:t>omite</w:t>
      </w:r>
      <w:proofErr w:type="spellEnd"/>
      <w:r w:rsidR="0026040E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audit </w:t>
      </w:r>
      <w:proofErr w:type="spellStart"/>
      <w:r w:rsidR="0026040E">
        <w:rPr>
          <w:rFonts w:ascii="Times New Roman" w:eastAsia="MS Mincho" w:hAnsi="Times New Roman" w:cs="Times New Roman"/>
          <w:color w:val="000000"/>
          <w:sz w:val="24"/>
          <w:lang w:eastAsia="ja-JP"/>
        </w:rPr>
        <w:t>memperlemah</w:t>
      </w:r>
      <w:proofErr w:type="spellEnd"/>
      <w:r w:rsidR="0026040E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="0026040E">
        <w:rPr>
          <w:rFonts w:ascii="Times New Roman" w:eastAsia="MS Mincho" w:hAnsi="Times New Roman" w:cs="Times New Roman"/>
          <w:color w:val="000000"/>
          <w:sz w:val="24"/>
          <w:lang w:eastAsia="ja-JP"/>
        </w:rPr>
        <w:t>pengaruh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manajemen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laba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proofErr w:type="spellStart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terhadap</w:t>
      </w:r>
      <w:proofErr w:type="spellEnd"/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 xml:space="preserve"> </w:t>
      </w:r>
      <w:r w:rsidRPr="00C96316">
        <w:rPr>
          <w:rFonts w:ascii="Times New Roman" w:eastAsia="MS Mincho" w:hAnsi="Times New Roman" w:cs="Times New Roman"/>
          <w:i/>
          <w:color w:val="000000"/>
          <w:sz w:val="24"/>
          <w:lang w:eastAsia="ja-JP"/>
        </w:rPr>
        <w:t>timeliness</w:t>
      </w:r>
      <w:r w:rsidRPr="00C96316">
        <w:rPr>
          <w:rFonts w:ascii="Times New Roman" w:eastAsia="MS Mincho" w:hAnsi="Times New Roman" w:cs="Times New Roman"/>
          <w:color w:val="000000"/>
          <w:sz w:val="24"/>
          <w:lang w:eastAsia="ja-JP"/>
        </w:rPr>
        <w:t>.</w:t>
      </w:r>
    </w:p>
    <w:p w:rsidR="0084377F" w:rsidRDefault="00DB6FF2"/>
    <w:sectPr w:rsidR="0084377F" w:rsidSect="00320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F2" w:rsidRDefault="00DB6FF2" w:rsidP="00320531">
      <w:pPr>
        <w:spacing w:after="0" w:line="240" w:lineRule="auto"/>
      </w:pPr>
      <w:r>
        <w:separator/>
      </w:r>
    </w:p>
  </w:endnote>
  <w:endnote w:type="continuationSeparator" w:id="0">
    <w:p w:rsidR="00DB6FF2" w:rsidRDefault="00DB6FF2" w:rsidP="0032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31" w:rsidRDefault="00320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766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31" w:rsidRDefault="00320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30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20531" w:rsidRDefault="00320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31" w:rsidRDefault="00320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F2" w:rsidRDefault="00DB6FF2" w:rsidP="00320531">
      <w:pPr>
        <w:spacing w:after="0" w:line="240" w:lineRule="auto"/>
      </w:pPr>
      <w:r>
        <w:separator/>
      </w:r>
    </w:p>
  </w:footnote>
  <w:footnote w:type="continuationSeparator" w:id="0">
    <w:p w:rsidR="00DB6FF2" w:rsidRDefault="00DB6FF2" w:rsidP="0032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31" w:rsidRDefault="00320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31" w:rsidRDefault="00320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31" w:rsidRDefault="00320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16"/>
    <w:rsid w:val="001316E9"/>
    <w:rsid w:val="0026040E"/>
    <w:rsid w:val="00320531"/>
    <w:rsid w:val="003E79BD"/>
    <w:rsid w:val="00A73302"/>
    <w:rsid w:val="00B659C3"/>
    <w:rsid w:val="00C5043E"/>
    <w:rsid w:val="00C96316"/>
    <w:rsid w:val="00DB6FF2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31"/>
  </w:style>
  <w:style w:type="paragraph" w:styleId="Footer">
    <w:name w:val="footer"/>
    <w:basedOn w:val="Normal"/>
    <w:link w:val="FooterChar"/>
    <w:uiPriority w:val="99"/>
    <w:unhideWhenUsed/>
    <w:rsid w:val="0032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31"/>
  </w:style>
  <w:style w:type="paragraph" w:styleId="Footer">
    <w:name w:val="footer"/>
    <w:basedOn w:val="Normal"/>
    <w:link w:val="FooterChar"/>
    <w:uiPriority w:val="99"/>
    <w:unhideWhenUsed/>
    <w:rsid w:val="0032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2019-04-26T10:52:00Z</dcterms:created>
  <dcterms:modified xsi:type="dcterms:W3CDTF">2019-04-28T11:04:00Z</dcterms:modified>
</cp:coreProperties>
</file>