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A3" w:rsidRPr="007E6DA3" w:rsidRDefault="007E6DA3" w:rsidP="007E6DA3">
      <w:pPr>
        <w:keepNext/>
        <w:keepLines/>
        <w:spacing w:after="0" w:line="720" w:lineRule="auto"/>
        <w:jc w:val="center"/>
        <w:outlineLvl w:val="0"/>
        <w:rPr>
          <w:rFonts w:ascii="Times New Roman" w:eastAsia="MS Gothic" w:hAnsi="Times New Roman" w:cs="Times New Roman"/>
          <w:b/>
          <w:bCs/>
          <w:color w:val="000000"/>
          <w:sz w:val="24"/>
          <w:szCs w:val="28"/>
          <w:lang w:eastAsia="ja-JP"/>
        </w:rPr>
      </w:pPr>
      <w:bookmarkStart w:id="0" w:name="_Toc534987485"/>
      <w:r w:rsidRPr="007E6DA3">
        <w:rPr>
          <w:rFonts w:ascii="Times New Roman" w:eastAsia="MS Gothic" w:hAnsi="Times New Roman" w:cs="Times New Roman"/>
          <w:b/>
          <w:bCs/>
          <w:color w:val="000000"/>
          <w:sz w:val="24"/>
          <w:szCs w:val="28"/>
          <w:lang w:eastAsia="ja-JP"/>
        </w:rPr>
        <w:t>ABSTRACT</w:t>
      </w:r>
      <w:bookmarkEnd w:id="0"/>
    </w:p>
    <w:p w:rsidR="007E4191" w:rsidRDefault="007E4191" w:rsidP="007E4191">
      <w:pPr>
        <w:spacing w:after="0" w:line="240" w:lineRule="auto"/>
        <w:jc w:val="both"/>
        <w:rPr>
          <w:rFonts w:ascii="Times New Roman" w:eastAsia="MS Mincho" w:hAnsi="Times New Roman" w:cs="Times New Roman"/>
          <w:color w:val="000000"/>
          <w:sz w:val="24"/>
          <w:lang w:eastAsia="ja-JP"/>
        </w:rPr>
      </w:pPr>
      <w:proofErr w:type="spellStart"/>
      <w:r w:rsidRPr="007E4191">
        <w:rPr>
          <w:rFonts w:ascii="Times New Roman" w:eastAsia="MS Mincho" w:hAnsi="Times New Roman" w:cs="Times New Roman"/>
          <w:color w:val="000000"/>
          <w:sz w:val="24"/>
          <w:lang w:eastAsia="ja-JP"/>
        </w:rPr>
        <w:t>Chaterine</w:t>
      </w:r>
      <w:proofErr w:type="spellEnd"/>
      <w:r w:rsidRPr="007E4191">
        <w:rPr>
          <w:rFonts w:ascii="Times New Roman" w:eastAsia="MS Mincho" w:hAnsi="Times New Roman" w:cs="Times New Roman"/>
          <w:color w:val="000000"/>
          <w:sz w:val="24"/>
          <w:lang w:eastAsia="ja-JP"/>
        </w:rPr>
        <w:t xml:space="preserve"> </w:t>
      </w:r>
      <w:proofErr w:type="spellStart"/>
      <w:r w:rsidRPr="007E4191">
        <w:rPr>
          <w:rFonts w:ascii="Times New Roman" w:eastAsia="MS Mincho" w:hAnsi="Times New Roman" w:cs="Times New Roman"/>
          <w:color w:val="000000"/>
          <w:sz w:val="24"/>
          <w:lang w:eastAsia="ja-JP"/>
        </w:rPr>
        <w:t>Taruna</w:t>
      </w:r>
      <w:proofErr w:type="spellEnd"/>
      <w:r w:rsidRPr="007E4191">
        <w:rPr>
          <w:rFonts w:ascii="Times New Roman" w:eastAsia="MS Mincho" w:hAnsi="Times New Roman" w:cs="Times New Roman"/>
          <w:color w:val="000000"/>
          <w:sz w:val="24"/>
          <w:lang w:eastAsia="ja-JP"/>
        </w:rPr>
        <w:t xml:space="preserve"> / 37150124 / 2019 / </w:t>
      </w:r>
      <w:r w:rsidRPr="007E4191">
        <w:rPr>
          <w:rFonts w:ascii="Times New Roman" w:eastAsia="MS Mincho" w:hAnsi="Times New Roman" w:cs="Times New Roman"/>
          <w:i/>
          <w:color w:val="000000"/>
          <w:sz w:val="24"/>
          <w:lang w:eastAsia="ja-JP"/>
        </w:rPr>
        <w:t xml:space="preserve">The Impact of Earnings Management on Timeliness Moderated by Good Corporate Governance in Manufacturing Companies Listed in Indonesia Stock Exchange </w:t>
      </w:r>
      <w:r>
        <w:rPr>
          <w:rFonts w:ascii="Times New Roman" w:eastAsia="MS Mincho" w:hAnsi="Times New Roman" w:cs="Times New Roman"/>
          <w:i/>
          <w:color w:val="000000"/>
          <w:sz w:val="24"/>
          <w:lang w:eastAsia="ja-JP"/>
        </w:rPr>
        <w:t xml:space="preserve">in </w:t>
      </w:r>
      <w:r w:rsidRPr="007E4191">
        <w:rPr>
          <w:rFonts w:ascii="Times New Roman" w:eastAsia="MS Mincho" w:hAnsi="Times New Roman" w:cs="Times New Roman"/>
          <w:i/>
          <w:color w:val="000000"/>
          <w:sz w:val="24"/>
          <w:lang w:eastAsia="ja-JP"/>
        </w:rPr>
        <w:t>the Period of 2015–2017</w:t>
      </w:r>
      <w:r w:rsidRPr="007E4191">
        <w:rPr>
          <w:rFonts w:ascii="Times New Roman" w:eastAsia="MS Mincho" w:hAnsi="Times New Roman" w:cs="Times New Roman"/>
          <w:color w:val="000000"/>
          <w:sz w:val="24"/>
          <w:lang w:eastAsia="ja-JP"/>
        </w:rPr>
        <w:t xml:space="preserve"> </w:t>
      </w:r>
      <w:r>
        <w:rPr>
          <w:rFonts w:ascii="Times New Roman" w:eastAsia="MS Mincho" w:hAnsi="Times New Roman" w:cs="Times New Roman"/>
          <w:color w:val="000000"/>
          <w:sz w:val="24"/>
          <w:lang w:eastAsia="ja-JP"/>
        </w:rPr>
        <w:t xml:space="preserve">/ </w:t>
      </w:r>
      <w:r w:rsidRPr="007E4191">
        <w:rPr>
          <w:rFonts w:ascii="Times New Roman" w:eastAsia="MS Mincho" w:hAnsi="Times New Roman" w:cs="Times New Roman"/>
          <w:i/>
          <w:color w:val="000000"/>
          <w:sz w:val="24"/>
          <w:lang w:eastAsia="ja-JP"/>
        </w:rPr>
        <w:t>Advisor</w:t>
      </w:r>
      <w:r w:rsidRPr="007E4191">
        <w:rPr>
          <w:rFonts w:ascii="Times New Roman" w:eastAsia="MS Mincho" w:hAnsi="Times New Roman" w:cs="Times New Roman"/>
          <w:color w:val="000000"/>
          <w:sz w:val="24"/>
          <w:lang w:eastAsia="ja-JP"/>
        </w:rPr>
        <w:t xml:space="preserve">: </w:t>
      </w:r>
      <w:proofErr w:type="spellStart"/>
      <w:r>
        <w:rPr>
          <w:rFonts w:ascii="Times New Roman" w:eastAsia="MS Mincho" w:hAnsi="Times New Roman" w:cs="Times New Roman"/>
          <w:color w:val="000000"/>
          <w:sz w:val="24"/>
          <w:lang w:eastAsia="ja-JP"/>
        </w:rPr>
        <w:t>Rizka</w:t>
      </w:r>
      <w:proofErr w:type="spellEnd"/>
      <w:r>
        <w:rPr>
          <w:rFonts w:ascii="Times New Roman" w:eastAsia="MS Mincho" w:hAnsi="Times New Roman" w:cs="Times New Roman"/>
          <w:color w:val="000000"/>
          <w:sz w:val="24"/>
          <w:lang w:eastAsia="ja-JP"/>
        </w:rPr>
        <w:t xml:space="preserve"> Indri </w:t>
      </w:r>
      <w:proofErr w:type="spellStart"/>
      <w:r>
        <w:rPr>
          <w:rFonts w:ascii="Times New Roman" w:eastAsia="MS Mincho" w:hAnsi="Times New Roman" w:cs="Times New Roman"/>
          <w:color w:val="000000"/>
          <w:sz w:val="24"/>
          <w:lang w:eastAsia="ja-JP"/>
        </w:rPr>
        <w:t>Arfianti</w:t>
      </w:r>
      <w:proofErr w:type="spellEnd"/>
      <w:r>
        <w:rPr>
          <w:rFonts w:ascii="Times New Roman" w:eastAsia="MS Mincho" w:hAnsi="Times New Roman" w:cs="Times New Roman"/>
          <w:color w:val="000000"/>
          <w:sz w:val="24"/>
          <w:lang w:eastAsia="ja-JP"/>
        </w:rPr>
        <w:t xml:space="preserve">,       </w:t>
      </w:r>
      <w:bookmarkStart w:id="1" w:name="_GoBack"/>
      <w:bookmarkEnd w:id="1"/>
      <w:r>
        <w:rPr>
          <w:rFonts w:ascii="Times New Roman" w:eastAsia="MS Mincho" w:hAnsi="Times New Roman" w:cs="Times New Roman"/>
          <w:color w:val="000000"/>
          <w:sz w:val="24"/>
          <w:lang w:eastAsia="ja-JP"/>
        </w:rPr>
        <w:t xml:space="preserve">S. </w:t>
      </w:r>
      <w:r w:rsidRPr="007E4191">
        <w:rPr>
          <w:rFonts w:ascii="Times New Roman" w:eastAsia="MS Mincho" w:hAnsi="Times New Roman" w:cs="Times New Roman"/>
          <w:color w:val="000000"/>
          <w:sz w:val="24"/>
          <w:lang w:eastAsia="ja-JP"/>
        </w:rPr>
        <w:t xml:space="preserve">E., </w:t>
      </w:r>
      <w:proofErr w:type="spellStart"/>
      <w:r w:rsidRPr="007E4191">
        <w:rPr>
          <w:rFonts w:ascii="Times New Roman" w:eastAsia="MS Mincho" w:hAnsi="Times New Roman" w:cs="Times New Roman"/>
          <w:color w:val="000000"/>
          <w:sz w:val="24"/>
          <w:lang w:eastAsia="ja-JP"/>
        </w:rPr>
        <w:t>Ak</w:t>
      </w:r>
      <w:proofErr w:type="spellEnd"/>
      <w:r w:rsidRPr="007E4191">
        <w:rPr>
          <w:rFonts w:ascii="Times New Roman" w:eastAsia="MS Mincho" w:hAnsi="Times New Roman" w:cs="Times New Roman"/>
          <w:color w:val="000000"/>
          <w:sz w:val="24"/>
          <w:lang w:eastAsia="ja-JP"/>
        </w:rPr>
        <w:t xml:space="preserve">., M. M., M. </w:t>
      </w:r>
      <w:proofErr w:type="spellStart"/>
      <w:r w:rsidRPr="007E4191">
        <w:rPr>
          <w:rFonts w:ascii="Times New Roman" w:eastAsia="MS Mincho" w:hAnsi="Times New Roman" w:cs="Times New Roman"/>
          <w:color w:val="000000"/>
          <w:sz w:val="24"/>
          <w:lang w:eastAsia="ja-JP"/>
        </w:rPr>
        <w:t>Ak</w:t>
      </w:r>
      <w:proofErr w:type="spellEnd"/>
      <w:r w:rsidRPr="007E4191">
        <w:rPr>
          <w:rFonts w:ascii="Times New Roman" w:eastAsia="MS Mincho" w:hAnsi="Times New Roman" w:cs="Times New Roman"/>
          <w:color w:val="000000"/>
          <w:sz w:val="24"/>
          <w:lang w:eastAsia="ja-JP"/>
        </w:rPr>
        <w:t>.</w:t>
      </w:r>
    </w:p>
    <w:p w:rsidR="007E6DA3" w:rsidRPr="007E6DA3" w:rsidRDefault="007E6DA3" w:rsidP="007E6DA3">
      <w:pPr>
        <w:spacing w:after="0" w:line="240" w:lineRule="auto"/>
        <w:jc w:val="both"/>
        <w:rPr>
          <w:rFonts w:ascii="Times New Roman" w:eastAsia="MS Mincho" w:hAnsi="Times New Roman" w:cs="Times New Roman"/>
          <w:color w:val="000000"/>
          <w:sz w:val="24"/>
          <w:lang w:eastAsia="ja-JP"/>
        </w:rPr>
      </w:pPr>
    </w:p>
    <w:p w:rsidR="007E6DA3" w:rsidRPr="007E6DA3" w:rsidRDefault="007E6DA3" w:rsidP="007E6DA3">
      <w:pPr>
        <w:spacing w:after="0" w:line="240" w:lineRule="auto"/>
        <w:jc w:val="both"/>
        <w:rPr>
          <w:rFonts w:ascii="Times New Roman" w:eastAsia="MS Mincho" w:hAnsi="Times New Roman" w:cs="Times New Roman"/>
          <w:i/>
          <w:color w:val="000000"/>
          <w:sz w:val="24"/>
          <w:lang w:eastAsia="ja-JP"/>
        </w:rPr>
      </w:pPr>
      <w:proofErr w:type="gramStart"/>
      <w:r w:rsidRPr="007E6DA3">
        <w:rPr>
          <w:rFonts w:ascii="Times New Roman" w:eastAsia="MS Mincho" w:hAnsi="Times New Roman" w:cs="Times New Roman"/>
          <w:i/>
          <w:color w:val="000000"/>
          <w:sz w:val="24"/>
          <w:lang w:eastAsia="ja-JP"/>
        </w:rPr>
        <w:t>Timeliness of financial reporting aims to provide information concerning the financial position, performance, and changes in company’s financial position on time, before the information loses its ability to influence economic decision-making.</w:t>
      </w:r>
      <w:proofErr w:type="gramEnd"/>
      <w:r w:rsidRPr="007E6DA3">
        <w:rPr>
          <w:rFonts w:ascii="Times New Roman" w:eastAsia="MS Mincho" w:hAnsi="Times New Roman" w:cs="Times New Roman"/>
          <w:i/>
          <w:color w:val="000000"/>
          <w:sz w:val="24"/>
          <w:lang w:eastAsia="ja-JP"/>
        </w:rPr>
        <w:t xml:space="preserve"> The information in financial statements is useful when available on time when needed. The purpose of this study is to determine the effect of earning management </w:t>
      </w:r>
      <w:r w:rsidR="009E1554">
        <w:rPr>
          <w:rFonts w:ascii="Times New Roman" w:eastAsia="MS Mincho" w:hAnsi="Times New Roman" w:cs="Times New Roman"/>
          <w:i/>
          <w:color w:val="000000"/>
          <w:sz w:val="24"/>
          <w:lang w:eastAsia="ja-JP"/>
        </w:rPr>
        <w:t xml:space="preserve">to timeliness </w:t>
      </w:r>
      <w:r w:rsidRPr="007E6DA3">
        <w:rPr>
          <w:rFonts w:ascii="Times New Roman" w:eastAsia="MS Mincho" w:hAnsi="Times New Roman" w:cs="Times New Roman"/>
          <w:i/>
          <w:color w:val="000000"/>
          <w:sz w:val="24"/>
          <w:lang w:eastAsia="ja-JP"/>
        </w:rPr>
        <w:t>that moderated by good corporate governance (institutional ownership, board of commissioners, and audit committee).</w:t>
      </w:r>
    </w:p>
    <w:p w:rsidR="007E6DA3" w:rsidRPr="007E6DA3" w:rsidRDefault="007E6DA3" w:rsidP="007E6DA3">
      <w:pPr>
        <w:spacing w:after="0" w:line="240" w:lineRule="auto"/>
        <w:jc w:val="both"/>
        <w:rPr>
          <w:rFonts w:ascii="Times New Roman" w:eastAsia="MS Mincho" w:hAnsi="Times New Roman" w:cs="Times New Roman"/>
          <w:i/>
          <w:color w:val="000000"/>
          <w:sz w:val="24"/>
          <w:lang w:eastAsia="ja-JP"/>
        </w:rPr>
      </w:pPr>
    </w:p>
    <w:p w:rsidR="007E6DA3" w:rsidRPr="007E6DA3" w:rsidRDefault="007E6DA3" w:rsidP="007E6DA3">
      <w:pPr>
        <w:spacing w:after="0" w:line="240" w:lineRule="auto"/>
        <w:jc w:val="both"/>
        <w:rPr>
          <w:rFonts w:ascii="Times New Roman" w:eastAsia="MS Mincho" w:hAnsi="Times New Roman" w:cs="Times New Roman"/>
          <w:i/>
          <w:color w:val="000000"/>
          <w:sz w:val="24"/>
          <w:lang w:eastAsia="ja-JP"/>
        </w:rPr>
      </w:pPr>
      <w:r w:rsidRPr="007E6DA3">
        <w:rPr>
          <w:rFonts w:ascii="Times New Roman" w:eastAsia="MS Mincho" w:hAnsi="Times New Roman" w:cs="Times New Roman"/>
          <w:i/>
          <w:color w:val="000000"/>
          <w:sz w:val="24"/>
          <w:lang w:eastAsia="ja-JP"/>
        </w:rPr>
        <w:t>Timeliness is the span of time between the announcement of the audited annual financial statements to the public, that is, the number of days required to announce the annual financial statements that have been audited to the public, beginning from the closing date of the company’s books (31 December) until the date of submission to OJK (the latest is April 30 next year) in accordance with OJK regulation Number 29/POJK.04/2016.</w:t>
      </w:r>
    </w:p>
    <w:p w:rsidR="007E6DA3" w:rsidRPr="007E6DA3" w:rsidRDefault="007E6DA3" w:rsidP="007E6DA3">
      <w:pPr>
        <w:spacing w:after="0" w:line="240" w:lineRule="auto"/>
        <w:jc w:val="both"/>
        <w:rPr>
          <w:rFonts w:ascii="Times New Roman" w:eastAsia="MS Mincho" w:hAnsi="Times New Roman" w:cs="Times New Roman"/>
          <w:i/>
          <w:color w:val="000000"/>
          <w:sz w:val="24"/>
          <w:lang w:eastAsia="ja-JP"/>
        </w:rPr>
      </w:pPr>
    </w:p>
    <w:p w:rsidR="007E6DA3" w:rsidRPr="007E6DA3" w:rsidRDefault="007E6DA3" w:rsidP="007E6DA3">
      <w:pPr>
        <w:spacing w:after="0" w:line="240" w:lineRule="auto"/>
        <w:jc w:val="both"/>
        <w:rPr>
          <w:rFonts w:ascii="Times New Roman" w:eastAsia="MS Mincho" w:hAnsi="Times New Roman" w:cs="Times New Roman"/>
          <w:i/>
          <w:color w:val="000000"/>
          <w:sz w:val="24"/>
          <w:lang w:eastAsia="ja-JP"/>
        </w:rPr>
      </w:pPr>
      <w:r w:rsidRPr="007E6DA3">
        <w:rPr>
          <w:rFonts w:ascii="Times New Roman" w:eastAsia="MS Mincho" w:hAnsi="Times New Roman" w:cs="Times New Roman"/>
          <w:i/>
          <w:color w:val="000000"/>
          <w:sz w:val="24"/>
          <w:lang w:eastAsia="ja-JP"/>
        </w:rPr>
        <w:t xml:space="preserve">The method used is logistic regression analysis. The sampling technique used is </w:t>
      </w:r>
      <w:proofErr w:type="spellStart"/>
      <w:r w:rsidRPr="007E6DA3">
        <w:rPr>
          <w:rFonts w:ascii="Times New Roman" w:eastAsia="MS Mincho" w:hAnsi="Times New Roman" w:cs="Times New Roman"/>
          <w:i/>
          <w:color w:val="000000"/>
          <w:sz w:val="24"/>
          <w:lang w:eastAsia="ja-JP"/>
        </w:rPr>
        <w:t>non probability</w:t>
      </w:r>
      <w:proofErr w:type="spellEnd"/>
      <w:r w:rsidRPr="007E6DA3">
        <w:rPr>
          <w:rFonts w:ascii="Times New Roman" w:eastAsia="MS Mincho" w:hAnsi="Times New Roman" w:cs="Times New Roman"/>
          <w:i/>
          <w:color w:val="000000"/>
          <w:sz w:val="24"/>
          <w:lang w:eastAsia="ja-JP"/>
        </w:rPr>
        <w:t xml:space="preserve"> sampling, purposive sampling approach. The samples used are 81 manufacturing companies listed on Indonesia Stock Exchange for the period 2015–2017 with a total of 243 data.</w:t>
      </w:r>
    </w:p>
    <w:p w:rsidR="007E6DA3" w:rsidRPr="007E6DA3" w:rsidRDefault="007E6DA3" w:rsidP="007E6DA3">
      <w:pPr>
        <w:spacing w:after="0" w:line="240" w:lineRule="auto"/>
        <w:jc w:val="both"/>
        <w:rPr>
          <w:rFonts w:ascii="Times New Roman" w:eastAsia="MS Mincho" w:hAnsi="Times New Roman" w:cs="Times New Roman"/>
          <w:i/>
          <w:color w:val="000000"/>
          <w:sz w:val="24"/>
          <w:lang w:eastAsia="ja-JP"/>
        </w:rPr>
      </w:pPr>
    </w:p>
    <w:p w:rsidR="007E6DA3" w:rsidRPr="007E6DA3" w:rsidRDefault="007E6DA3" w:rsidP="007E6DA3">
      <w:pPr>
        <w:spacing w:after="0" w:line="240" w:lineRule="auto"/>
        <w:jc w:val="both"/>
        <w:rPr>
          <w:rFonts w:ascii="Times New Roman" w:eastAsia="MS Mincho" w:hAnsi="Times New Roman" w:cs="Times New Roman"/>
          <w:i/>
          <w:color w:val="000000"/>
          <w:sz w:val="24"/>
          <w:lang w:eastAsia="ja-JP"/>
        </w:rPr>
      </w:pPr>
      <w:r w:rsidRPr="007E6DA3">
        <w:rPr>
          <w:rFonts w:ascii="Times New Roman" w:eastAsia="MS Mincho" w:hAnsi="Times New Roman" w:cs="Times New Roman"/>
          <w:i/>
          <w:color w:val="000000"/>
          <w:sz w:val="24"/>
          <w:lang w:eastAsia="ja-JP"/>
        </w:rPr>
        <w:t xml:space="preserve">The result showed that earnings management </w:t>
      </w:r>
      <w:proofErr w:type="spellStart"/>
      <w:r w:rsidRPr="007E6DA3">
        <w:rPr>
          <w:rFonts w:ascii="Times New Roman" w:eastAsia="MS Mincho" w:hAnsi="Times New Roman" w:cs="Times New Roman"/>
          <w:i/>
          <w:color w:val="000000"/>
          <w:sz w:val="24"/>
          <w:lang w:eastAsia="ja-JP"/>
        </w:rPr>
        <w:t>ini</w:t>
      </w:r>
      <w:proofErr w:type="spellEnd"/>
      <w:r w:rsidRPr="007E6DA3">
        <w:rPr>
          <w:rFonts w:ascii="Times New Roman" w:eastAsia="MS Mincho" w:hAnsi="Times New Roman" w:cs="Times New Roman"/>
          <w:i/>
          <w:color w:val="000000"/>
          <w:sz w:val="24"/>
          <w:lang w:eastAsia="ja-JP"/>
        </w:rPr>
        <w:t xml:space="preserve"> model 1 has a value of 10.685</w:t>
      </w:r>
      <w:r w:rsidRPr="007E6DA3">
        <w:rPr>
          <w:rFonts w:ascii="Times New Roman" w:eastAsia="MS Mincho" w:hAnsi="Times New Roman" w:cs="Times New Roman"/>
          <w:color w:val="000000"/>
          <w:sz w:val="24"/>
          <w:lang w:eastAsia="ja-JP"/>
        </w:rPr>
        <w:t xml:space="preserve"> </w:t>
      </w:r>
      <w:r w:rsidRPr="007E6DA3">
        <w:rPr>
          <w:rFonts w:ascii="Times New Roman" w:eastAsia="MS Mincho" w:hAnsi="Times New Roman" w:cs="Times New Roman"/>
          <w:i/>
          <w:color w:val="000000"/>
          <w:sz w:val="24"/>
          <w:lang w:eastAsia="ja-JP"/>
        </w:rPr>
        <w:t>with a p-value of 0.059, in model 2 has a value of 7.202 with a p-value of 0.058, and in model 3 has a value of 22.911 with a p-value of 0.048. The interaction of earnings management and institutional ownership has a value of -19.626 with a p-value of 0.020, interaction of earnings management and board of commissioners has a value -2.691 with a p-value of 0.0105, and interaction of earnings management and audit committee has a value -8.306 with a p-value of 0.024.</w:t>
      </w:r>
    </w:p>
    <w:p w:rsidR="007E6DA3" w:rsidRPr="007E6DA3" w:rsidRDefault="007E6DA3" w:rsidP="007E6DA3">
      <w:pPr>
        <w:spacing w:after="0" w:line="240" w:lineRule="auto"/>
        <w:jc w:val="both"/>
        <w:rPr>
          <w:rFonts w:ascii="Times New Roman" w:eastAsia="MS Mincho" w:hAnsi="Times New Roman" w:cs="Times New Roman"/>
          <w:i/>
          <w:color w:val="000000"/>
          <w:sz w:val="24"/>
          <w:lang w:eastAsia="ja-JP"/>
        </w:rPr>
      </w:pPr>
    </w:p>
    <w:p w:rsidR="007E6DA3" w:rsidRPr="007E6DA3" w:rsidRDefault="007E6DA3" w:rsidP="007E6DA3">
      <w:pPr>
        <w:spacing w:after="0" w:line="240" w:lineRule="auto"/>
        <w:jc w:val="both"/>
        <w:rPr>
          <w:rFonts w:ascii="Times New Roman" w:eastAsia="MS Mincho" w:hAnsi="Times New Roman" w:cs="Times New Roman"/>
          <w:i/>
          <w:color w:val="000000"/>
          <w:sz w:val="24"/>
          <w:lang w:eastAsia="ja-JP"/>
        </w:rPr>
      </w:pPr>
      <w:r w:rsidRPr="007E6DA3">
        <w:rPr>
          <w:rFonts w:ascii="Times New Roman" w:eastAsia="MS Mincho" w:hAnsi="Times New Roman" w:cs="Times New Roman"/>
          <w:i/>
          <w:color w:val="000000"/>
          <w:sz w:val="24"/>
          <w:lang w:eastAsia="ja-JP"/>
        </w:rPr>
        <w:t>Based on the result of data analysis, the conclusion of this study are there is enough evidence that earnings management has a significant effect on timeliness and there is enough evidence that institutional ownership, board of commissioners, and audit co</w:t>
      </w:r>
      <w:r w:rsidR="005E73C0">
        <w:rPr>
          <w:rFonts w:ascii="Times New Roman" w:eastAsia="MS Mincho" w:hAnsi="Times New Roman" w:cs="Times New Roman"/>
          <w:i/>
          <w:color w:val="000000"/>
          <w:sz w:val="24"/>
          <w:lang w:eastAsia="ja-JP"/>
        </w:rPr>
        <w:t>mmittee weaken the effect</w:t>
      </w:r>
      <w:r w:rsidRPr="007E6DA3">
        <w:rPr>
          <w:rFonts w:ascii="Times New Roman" w:eastAsia="MS Mincho" w:hAnsi="Times New Roman" w:cs="Times New Roman"/>
          <w:i/>
          <w:color w:val="000000"/>
          <w:sz w:val="24"/>
          <w:lang w:eastAsia="ja-JP"/>
        </w:rPr>
        <w:t xml:space="preserve"> of earnings management toward timeliness.</w:t>
      </w:r>
    </w:p>
    <w:p w:rsidR="0084377F" w:rsidRDefault="00D47A5D"/>
    <w:sectPr w:rsidR="0084377F" w:rsidSect="004F2401">
      <w:footerReference w:type="default" r:id="rId7"/>
      <w:pgSz w:w="11907" w:h="16839" w:code="9"/>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5D" w:rsidRDefault="00D47A5D" w:rsidP="004F2401">
      <w:pPr>
        <w:spacing w:after="0" w:line="240" w:lineRule="auto"/>
      </w:pPr>
      <w:r>
        <w:separator/>
      </w:r>
    </w:p>
  </w:endnote>
  <w:endnote w:type="continuationSeparator" w:id="0">
    <w:p w:rsidR="00D47A5D" w:rsidRDefault="00D47A5D" w:rsidP="004F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65189"/>
      <w:docPartObj>
        <w:docPartGallery w:val="Page Numbers (Bottom of Page)"/>
        <w:docPartUnique/>
      </w:docPartObj>
    </w:sdtPr>
    <w:sdtEndPr>
      <w:rPr>
        <w:noProof/>
      </w:rPr>
    </w:sdtEndPr>
    <w:sdtContent>
      <w:p w:rsidR="004F2401" w:rsidRDefault="004F2401">
        <w:pPr>
          <w:pStyle w:val="Footer"/>
          <w:jc w:val="center"/>
        </w:pPr>
        <w:r>
          <w:fldChar w:fldCharType="begin"/>
        </w:r>
        <w:r>
          <w:instrText xml:space="preserve"> PAGE   \* MERGEFORMAT </w:instrText>
        </w:r>
        <w:r>
          <w:fldChar w:fldCharType="separate"/>
        </w:r>
        <w:r w:rsidR="007E4191">
          <w:rPr>
            <w:noProof/>
          </w:rPr>
          <w:t>iv</w:t>
        </w:r>
        <w:r>
          <w:rPr>
            <w:noProof/>
          </w:rPr>
          <w:fldChar w:fldCharType="end"/>
        </w:r>
      </w:p>
    </w:sdtContent>
  </w:sdt>
  <w:p w:rsidR="004F2401" w:rsidRDefault="004F2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5D" w:rsidRDefault="00D47A5D" w:rsidP="004F2401">
      <w:pPr>
        <w:spacing w:after="0" w:line="240" w:lineRule="auto"/>
      </w:pPr>
      <w:r>
        <w:separator/>
      </w:r>
    </w:p>
  </w:footnote>
  <w:footnote w:type="continuationSeparator" w:id="0">
    <w:p w:rsidR="00D47A5D" w:rsidRDefault="00D47A5D" w:rsidP="004F24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A3"/>
    <w:rsid w:val="003E3479"/>
    <w:rsid w:val="003E6E13"/>
    <w:rsid w:val="003E79BD"/>
    <w:rsid w:val="004F2401"/>
    <w:rsid w:val="005E73C0"/>
    <w:rsid w:val="007E4191"/>
    <w:rsid w:val="007E6DA3"/>
    <w:rsid w:val="008A3983"/>
    <w:rsid w:val="009E1554"/>
    <w:rsid w:val="00AE7778"/>
    <w:rsid w:val="00BA39CA"/>
    <w:rsid w:val="00D47A5D"/>
    <w:rsid w:val="00E35B63"/>
    <w:rsid w:val="00E8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01"/>
  </w:style>
  <w:style w:type="paragraph" w:styleId="Footer">
    <w:name w:val="footer"/>
    <w:basedOn w:val="Normal"/>
    <w:link w:val="FooterChar"/>
    <w:uiPriority w:val="99"/>
    <w:unhideWhenUsed/>
    <w:rsid w:val="004F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01"/>
  </w:style>
  <w:style w:type="paragraph" w:styleId="Footer">
    <w:name w:val="footer"/>
    <w:basedOn w:val="Normal"/>
    <w:link w:val="FooterChar"/>
    <w:uiPriority w:val="99"/>
    <w:unhideWhenUsed/>
    <w:rsid w:val="004F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2019-04-26T10:52:00Z</dcterms:created>
  <dcterms:modified xsi:type="dcterms:W3CDTF">2019-05-03T04:05:00Z</dcterms:modified>
</cp:coreProperties>
</file>