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74" w:rsidRDefault="00063274" w:rsidP="00063274">
      <w:pPr>
        <w:pStyle w:val="Heading1"/>
        <w:spacing w:line="720" w:lineRule="auto"/>
      </w:pPr>
      <w:bookmarkStart w:id="0" w:name="_Toc536447853"/>
      <w:bookmarkStart w:id="1" w:name="_GoBack"/>
      <w:bookmarkEnd w:id="1"/>
      <w:r>
        <w:t>BAB V</w:t>
      </w:r>
      <w:bookmarkEnd w:id="0"/>
      <w:r>
        <w:t xml:space="preserve"> </w:t>
      </w:r>
    </w:p>
    <w:p w:rsidR="00063274" w:rsidRPr="0019011C" w:rsidRDefault="00063274" w:rsidP="00063274">
      <w:pPr>
        <w:pStyle w:val="Heading1"/>
        <w:spacing w:line="720" w:lineRule="auto"/>
      </w:pPr>
      <w:bookmarkStart w:id="2" w:name="_Toc536447854"/>
      <w:r>
        <w:t>SIMPULAN DAN SARAN</w:t>
      </w:r>
      <w:bookmarkEnd w:id="2"/>
    </w:p>
    <w:p w:rsidR="00063274" w:rsidRDefault="00063274" w:rsidP="0006327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menyeluruh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Hasil-hasil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diringkas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ringkasan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memaparkan</w:t>
      </w:r>
      <w:proofErr w:type="spellEnd"/>
      <w:r>
        <w:rPr>
          <w:rFonts w:ascii="Times New Roman" w:hAnsi="Times New Roman" w:cs="Times New Roman"/>
          <w:sz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, ide,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Heading2"/>
        <w:numPr>
          <w:ilvl w:val="0"/>
          <w:numId w:val="5"/>
        </w:numPr>
        <w:ind w:left="567" w:hanging="567"/>
      </w:pPr>
      <w:bookmarkStart w:id="3" w:name="_Toc536447855"/>
      <w:proofErr w:type="spellStart"/>
      <w:r>
        <w:t>Simpulan</w:t>
      </w:r>
      <w:bookmarkEnd w:id="3"/>
      <w:proofErr w:type="spellEnd"/>
    </w:p>
    <w:p w:rsidR="00063274" w:rsidRDefault="00063274" w:rsidP="00063274">
      <w:pPr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0D4BF9">
        <w:rPr>
          <w:rFonts w:ascii="Times New Roman" w:hAnsi="Times New Roman" w:cs="Times New Roman"/>
          <w:sz w:val="24"/>
        </w:rPr>
        <w:t>Berdasarkan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hasil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penelitian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pada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D4BF9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sebelumnya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4BF9">
        <w:rPr>
          <w:rFonts w:ascii="Times New Roman" w:hAnsi="Times New Roman" w:cs="Times New Roman"/>
          <w:sz w:val="24"/>
        </w:rPr>
        <w:t>maka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peneliti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menarik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kesimpulan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sebagai</w:t>
      </w:r>
      <w:proofErr w:type="spellEnd"/>
      <w:r w:rsidRPr="000D4B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BF9">
        <w:rPr>
          <w:rFonts w:ascii="Times New Roman" w:hAnsi="Times New Roman" w:cs="Times New Roman"/>
          <w:sz w:val="24"/>
        </w:rPr>
        <w:t>berikut</w:t>
      </w:r>
      <w:proofErr w:type="spellEnd"/>
      <w:r w:rsidRPr="000D4BF9">
        <w:rPr>
          <w:rFonts w:ascii="Times New Roman" w:hAnsi="Times New Roman" w:cs="Times New Roman"/>
          <w:sz w:val="24"/>
        </w:rPr>
        <w:t>:</w:t>
      </w:r>
    </w:p>
    <w:p w:rsidR="00063274" w:rsidRDefault="00063274" w:rsidP="00063274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cukup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bukti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berpengaruh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signifikan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terhadap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kecenderungan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tidak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menerima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1386">
        <w:rPr>
          <w:rFonts w:ascii="Times New Roman" w:hAnsi="Times New Roman" w:cs="Times New Roman"/>
          <w:sz w:val="24"/>
        </w:rPr>
        <w:t>opini</w:t>
      </w:r>
      <w:proofErr w:type="spellEnd"/>
      <w:r w:rsidRPr="00951386">
        <w:rPr>
          <w:rFonts w:ascii="Times New Roman" w:hAnsi="Times New Roman" w:cs="Times New Roman"/>
          <w:sz w:val="24"/>
        </w:rPr>
        <w:t xml:space="preserve"> audit </w:t>
      </w:r>
      <w:r w:rsidRPr="00951386">
        <w:rPr>
          <w:rFonts w:ascii="Times New Roman" w:hAnsi="Times New Roman" w:cs="Times New Roman"/>
          <w:i/>
          <w:sz w:val="24"/>
        </w:rPr>
        <w:t>going concern</w:t>
      </w:r>
      <w:r w:rsidRPr="00951386"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 w:rsidRPr="00D05B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</w:p>
    <w:p w:rsidR="00063274" w:rsidRDefault="00063274" w:rsidP="00063274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Solvabilitas</w:t>
      </w:r>
      <w:proofErr w:type="spellEnd"/>
      <w:r w:rsidRPr="00D05B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</w:p>
    <w:p w:rsidR="00063274" w:rsidRDefault="00063274" w:rsidP="00063274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C4342A">
        <w:rPr>
          <w:rFonts w:ascii="Times New Roman" w:hAnsi="Times New Roman" w:cs="Times New Roman"/>
          <w:sz w:val="24"/>
        </w:rPr>
        <w:t>Ukuran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C4342A">
        <w:rPr>
          <w:rFonts w:ascii="Times New Roman" w:hAnsi="Times New Roman" w:cs="Times New Roman"/>
          <w:sz w:val="24"/>
        </w:rPr>
        <w:t>cukup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bukti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berpengaruh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signifikan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terhadap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kecenderungan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tidak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menerima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opini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audit </w:t>
      </w:r>
      <w:r w:rsidRPr="00C4342A"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063274" w:rsidRPr="00C4342A" w:rsidRDefault="00063274" w:rsidP="00063274">
      <w:pPr>
        <w:pStyle w:val="ListParagraph"/>
        <w:numPr>
          <w:ilvl w:val="0"/>
          <w:numId w:val="38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C4342A">
        <w:rPr>
          <w:rFonts w:ascii="Times New Roman" w:hAnsi="Times New Roman" w:cs="Times New Roman"/>
          <w:sz w:val="24"/>
        </w:rPr>
        <w:lastRenderedPageBreak/>
        <w:t>Komite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Pr="00C4342A">
        <w:rPr>
          <w:rFonts w:ascii="Times New Roman" w:hAnsi="Times New Roman" w:cs="Times New Roman"/>
          <w:sz w:val="24"/>
        </w:rPr>
        <w:t>tidak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cukup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bukti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berpengaruh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342A">
        <w:rPr>
          <w:rFonts w:ascii="Times New Roman" w:hAnsi="Times New Roman" w:cs="Times New Roman"/>
          <w:sz w:val="24"/>
        </w:rPr>
        <w:t>opini</w:t>
      </w:r>
      <w:proofErr w:type="spellEnd"/>
      <w:r w:rsidRPr="00C4342A">
        <w:rPr>
          <w:rFonts w:ascii="Times New Roman" w:hAnsi="Times New Roman" w:cs="Times New Roman"/>
          <w:sz w:val="24"/>
        </w:rPr>
        <w:t xml:space="preserve"> audit </w:t>
      </w:r>
      <w:r w:rsidRPr="00C4342A"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Heading2"/>
        <w:ind w:left="567" w:hanging="567"/>
      </w:pPr>
      <w:bookmarkStart w:id="4" w:name="_Toc536447856"/>
      <w:r>
        <w:t>Saran</w:t>
      </w:r>
      <w:bookmarkEnd w:id="4"/>
    </w:p>
    <w:p w:rsidR="00063274" w:rsidRDefault="00063274" w:rsidP="00063274">
      <w:pPr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792815">
        <w:rPr>
          <w:rFonts w:ascii="Times New Roman" w:hAnsi="Times New Roman" w:cs="Times New Roman"/>
          <w:sz w:val="24"/>
        </w:rPr>
        <w:t>Berdasarkan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hasil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analisis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dan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kesimpulan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92815">
        <w:rPr>
          <w:rFonts w:ascii="Times New Roman" w:hAnsi="Times New Roman" w:cs="Times New Roman"/>
          <w:sz w:val="24"/>
        </w:rPr>
        <w:t>telah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diuraikan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92815">
        <w:rPr>
          <w:rFonts w:ascii="Times New Roman" w:hAnsi="Times New Roman" w:cs="Times New Roman"/>
          <w:sz w:val="24"/>
        </w:rPr>
        <w:t>maka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penulis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mengemukakan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beberapa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792815">
        <w:rPr>
          <w:rFonts w:ascii="Times New Roman" w:hAnsi="Times New Roman" w:cs="Times New Roman"/>
          <w:sz w:val="24"/>
        </w:rPr>
        <w:t>sebagai</w:t>
      </w:r>
      <w:proofErr w:type="spellEnd"/>
      <w:r w:rsidRPr="007928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2815">
        <w:rPr>
          <w:rFonts w:ascii="Times New Roman" w:hAnsi="Times New Roman" w:cs="Times New Roman"/>
          <w:sz w:val="24"/>
        </w:rPr>
        <w:t>berikut</w:t>
      </w:r>
      <w:proofErr w:type="spellEnd"/>
      <w:r w:rsidRPr="00792815">
        <w:rPr>
          <w:rFonts w:ascii="Times New Roman" w:hAnsi="Times New Roman" w:cs="Times New Roman"/>
          <w:sz w:val="24"/>
        </w:rPr>
        <w:t>:</w:t>
      </w:r>
    </w:p>
    <w:p w:rsidR="00063274" w:rsidRDefault="00063274" w:rsidP="00063274">
      <w:pPr>
        <w:pStyle w:val="ListParagraph"/>
        <w:numPr>
          <w:ilvl w:val="0"/>
          <w:numId w:val="40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 xml:space="preserve">going concern.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776910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6910">
        <w:rPr>
          <w:rFonts w:ascii="Times New Roman" w:hAnsi="Times New Roman" w:cs="Times New Roman"/>
          <w:sz w:val="24"/>
        </w:rPr>
        <w:t>variabel</w:t>
      </w:r>
      <w:proofErr w:type="spellEnd"/>
      <w:r w:rsidRPr="007769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6910"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76910">
        <w:rPr>
          <w:rFonts w:ascii="Times New Roman" w:hAnsi="Times New Roman" w:cs="Times New Roman"/>
          <w:sz w:val="24"/>
        </w:rPr>
        <w:t>ROE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 xml:space="preserve">Return </w:t>
      </w:r>
      <w:proofErr w:type="gramStart"/>
      <w:r>
        <w:rPr>
          <w:rFonts w:ascii="Times New Roman" w:hAnsi="Times New Roman" w:cs="Times New Roman"/>
          <w:i/>
          <w:sz w:val="24"/>
        </w:rPr>
        <w:t>On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Equity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ROE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ekuitas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dimilikinya</w:t>
      </w:r>
      <w:proofErr w:type="spellEnd"/>
      <w:r w:rsidRPr="00D4580B"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ListParagraph"/>
        <w:numPr>
          <w:ilvl w:val="0"/>
          <w:numId w:val="40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 xml:space="preserve">going concern.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rasio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QR (</w:t>
      </w:r>
      <w:r>
        <w:rPr>
          <w:rFonts w:ascii="Times New Roman" w:hAnsi="Times New Roman" w:cs="Times New Roman"/>
          <w:i/>
          <w:sz w:val="24"/>
        </w:rPr>
        <w:t>Quick Ratio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3274" w:rsidRDefault="00063274" w:rsidP="00063274">
      <w:pPr>
        <w:pStyle w:val="ListParagraph"/>
        <w:numPr>
          <w:ilvl w:val="0"/>
          <w:numId w:val="40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solvabilitas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kecenderungan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 xml:space="preserve">going </w:t>
      </w:r>
      <w:r w:rsidRPr="009D3983">
        <w:rPr>
          <w:rFonts w:ascii="Times New Roman" w:hAnsi="Times New Roman" w:cs="Times New Roman"/>
          <w:sz w:val="24"/>
        </w:rPr>
        <w:t>concern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lain 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solvabilitas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pengukuran</w:t>
      </w:r>
      <w:proofErr w:type="spellEnd"/>
      <w:r>
        <w:rPr>
          <w:rFonts w:ascii="Times New Roman" w:hAnsi="Times New Roman" w:cs="Times New Roman"/>
          <w:sz w:val="24"/>
        </w:rPr>
        <w:t xml:space="preserve"> DER (</w:t>
      </w:r>
      <w:r>
        <w:rPr>
          <w:rFonts w:ascii="Times New Roman" w:hAnsi="Times New Roman" w:cs="Times New Roman"/>
          <w:i/>
          <w:sz w:val="24"/>
        </w:rPr>
        <w:t>Debt to Equity Ratio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ekuitas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kewajibannya</w:t>
      </w:r>
      <w:proofErr w:type="spellEnd"/>
    </w:p>
    <w:p w:rsidR="00063274" w:rsidRPr="00D4580B" w:rsidRDefault="00063274" w:rsidP="00063274">
      <w:pPr>
        <w:pStyle w:val="ListParagraph"/>
        <w:numPr>
          <w:ilvl w:val="0"/>
          <w:numId w:val="40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Mencoba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komite</w:t>
      </w:r>
      <w:proofErr w:type="spellEnd"/>
      <w:r>
        <w:rPr>
          <w:rFonts w:ascii="Times New Roman" w:hAnsi="Times New Roman" w:cs="Times New Roman"/>
          <w:sz w:val="24"/>
        </w:rPr>
        <w:t xml:space="preserve"> audit.</w:t>
      </w:r>
    </w:p>
    <w:p w:rsidR="00672223" w:rsidRPr="00063274" w:rsidRDefault="00672223" w:rsidP="00063274"/>
    <w:sectPr w:rsidR="00672223" w:rsidRPr="00063274" w:rsidSect="00063274">
      <w:footerReference w:type="default" r:id="rId9"/>
      <w:footerReference w:type="first" r:id="rId10"/>
      <w:pgSz w:w="11909" w:h="16834" w:code="9"/>
      <w:pgMar w:top="1418" w:right="1418" w:bottom="1418" w:left="1701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AA" w:rsidRDefault="007157AA" w:rsidP="0020186B">
      <w:pPr>
        <w:spacing w:after="0" w:line="240" w:lineRule="auto"/>
      </w:pPr>
      <w:r>
        <w:separator/>
      </w:r>
    </w:p>
  </w:endnote>
  <w:endnote w:type="continuationSeparator" w:id="0">
    <w:p w:rsidR="007157AA" w:rsidRDefault="007157AA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74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74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AA" w:rsidRDefault="007157AA" w:rsidP="0020186B">
      <w:pPr>
        <w:spacing w:after="0" w:line="240" w:lineRule="auto"/>
      </w:pPr>
      <w:r>
        <w:separator/>
      </w:r>
    </w:p>
  </w:footnote>
  <w:footnote w:type="continuationSeparator" w:id="0">
    <w:p w:rsidR="007157AA" w:rsidRDefault="007157AA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274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7A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4273-A8CE-4451-9706-4C0C4680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34</cp:revision>
  <cp:lastPrinted>2019-01-31T12:47:00Z</cp:lastPrinted>
  <dcterms:created xsi:type="dcterms:W3CDTF">2019-04-20T04:29:00Z</dcterms:created>
  <dcterms:modified xsi:type="dcterms:W3CDTF">2019-05-09T08:49:00Z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