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B8" w:rsidRDefault="00234CB8" w:rsidP="00234CB8">
      <w:pPr>
        <w:pStyle w:val="Heading1"/>
        <w:spacing w:line="480" w:lineRule="auto"/>
        <w:rPr>
          <w:color w:val="000000" w:themeColor="text1"/>
        </w:rPr>
      </w:pPr>
      <w:bookmarkStart w:id="0" w:name="_Toc8032185"/>
      <w:r w:rsidRPr="00DF73E1">
        <w:rPr>
          <w:color w:val="000000" w:themeColor="text1"/>
        </w:rPr>
        <w:t>ABSTRAK</w:t>
      </w:r>
      <w:bookmarkEnd w:id="0"/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Christina Kosasih / 37150571 / 2019</w:t>
      </w:r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DF7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2012-2016</w:t>
      </w:r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2012-2016</w:t>
      </w:r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Current Ratio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(CR),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Debt to Equity Ratio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(DER),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Total Assets Turnover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(TATO),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Return on Assets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(ROA),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Return on Equity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(ROE),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Net Profit Margin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(NPM). </w:t>
      </w:r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 xml:space="preserve">(investor)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agent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</w:t>
      </w:r>
      <w:r w:rsidR="007A54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</w:t>
      </w:r>
      <w:r w:rsidRPr="00E76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merger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AF"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 w:rsidRPr="00E768AF">
        <w:rPr>
          <w:rFonts w:ascii="Times New Roman" w:hAnsi="Times New Roman" w:cs="Times New Roman"/>
          <w:sz w:val="24"/>
          <w:szCs w:val="24"/>
        </w:rPr>
        <w:t>.</w:t>
      </w:r>
    </w:p>
    <w:p w:rsidR="00234CB8" w:rsidRPr="001F63BD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purposive </w:t>
      </w:r>
      <w:r w:rsidRPr="00442E2B">
        <w:rPr>
          <w:rFonts w:ascii="Times New Roman" w:hAnsi="Times New Roman" w:cs="Times New Roman"/>
          <w:color w:val="000000" w:themeColor="text1"/>
          <w:sz w:val="24"/>
          <w:szCs w:val="24"/>
        </w:rPr>
        <w:t>sampling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(BEI)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2012-2016.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Kolmogorov Smirnov.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Paired Sample t-Test,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Wilcoxon Signed Ranks Test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95%. </w:t>
      </w:r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2E2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0,184, DER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0,983, TATO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0,041, ROA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0,040, ROE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0,040,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0,495.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CR, DER,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TATO, ROA,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CB8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menyimpu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TATO, ROA,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ROE,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merger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CR, DER,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NPM. </w:t>
      </w:r>
      <w:bookmarkStart w:id="1" w:name="_GoBack"/>
      <w:bookmarkEnd w:id="1"/>
    </w:p>
    <w:p w:rsidR="00234CB8" w:rsidRPr="00DF73E1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CB8" w:rsidRPr="00DF73E1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merger,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  <w:szCs w:val="24"/>
        </w:rPr>
        <w:t>akuisisi</w:t>
      </w:r>
      <w:proofErr w:type="spellEnd"/>
    </w:p>
    <w:p w:rsidR="00234CB8" w:rsidRPr="00DF73E1" w:rsidRDefault="00234CB8" w:rsidP="0023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1E0" w:rsidRDefault="00E751E0"/>
    <w:sectPr w:rsidR="00E751E0" w:rsidSect="00E9688A">
      <w:footerReference w:type="default" r:id="rId6"/>
      <w:pgSz w:w="11906" w:h="16838" w:code="9"/>
      <w:pgMar w:top="1418" w:right="1418" w:bottom="1418" w:left="1701" w:header="708" w:footer="708" w:gutter="0"/>
      <w:pgNumType w:fmt="lowerRoman"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5E" w:rsidRDefault="00B2625E" w:rsidP="00E9688A">
      <w:pPr>
        <w:spacing w:after="0" w:line="240" w:lineRule="auto"/>
      </w:pPr>
      <w:r>
        <w:separator/>
      </w:r>
    </w:p>
  </w:endnote>
  <w:endnote w:type="continuationSeparator" w:id="0">
    <w:p w:rsidR="00B2625E" w:rsidRDefault="00B2625E" w:rsidP="00E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73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88A" w:rsidRDefault="00E96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9688A" w:rsidRDefault="00E96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5E" w:rsidRDefault="00B2625E" w:rsidP="00E9688A">
      <w:pPr>
        <w:spacing w:after="0" w:line="240" w:lineRule="auto"/>
      </w:pPr>
      <w:r>
        <w:separator/>
      </w:r>
    </w:p>
  </w:footnote>
  <w:footnote w:type="continuationSeparator" w:id="0">
    <w:p w:rsidR="00B2625E" w:rsidRDefault="00B2625E" w:rsidP="00E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8"/>
    <w:rsid w:val="00234CB8"/>
    <w:rsid w:val="0039329E"/>
    <w:rsid w:val="007A542C"/>
    <w:rsid w:val="00B2625E"/>
    <w:rsid w:val="00E751E0"/>
    <w:rsid w:val="00E83318"/>
    <w:rsid w:val="00E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8A4A9-444A-4401-B16A-2C79813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B8"/>
  </w:style>
  <w:style w:type="paragraph" w:styleId="Heading1">
    <w:name w:val="heading 1"/>
    <w:basedOn w:val="Normal"/>
    <w:next w:val="Normal"/>
    <w:link w:val="Heading1Char"/>
    <w:uiPriority w:val="9"/>
    <w:qFormat/>
    <w:rsid w:val="00E83318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31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E9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8A"/>
  </w:style>
  <w:style w:type="paragraph" w:styleId="Footer">
    <w:name w:val="footer"/>
    <w:basedOn w:val="Normal"/>
    <w:link w:val="FooterChar"/>
    <w:uiPriority w:val="99"/>
    <w:unhideWhenUsed/>
    <w:rsid w:val="00E9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kosasih</dc:creator>
  <cp:keywords/>
  <dc:description/>
  <cp:lastModifiedBy>christina kosasih</cp:lastModifiedBy>
  <cp:revision>5</cp:revision>
  <dcterms:created xsi:type="dcterms:W3CDTF">2019-05-06T04:57:00Z</dcterms:created>
  <dcterms:modified xsi:type="dcterms:W3CDTF">2019-05-08T03:56:00Z</dcterms:modified>
</cp:coreProperties>
</file>