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71" w:rsidRPr="00D3786A" w:rsidRDefault="00411471" w:rsidP="00411471">
      <w:pPr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Toc495644217"/>
      <w:r w:rsidRPr="00D378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ABSTRAK</w:t>
      </w:r>
    </w:p>
    <w:p w:rsidR="00411471" w:rsidRPr="00D3786A" w:rsidRDefault="00411471" w:rsidP="00411471">
      <w:pPr>
        <w:spacing w:after="24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378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Christopher </w:t>
      </w:r>
      <w:proofErr w:type="spellStart"/>
      <w:r w:rsidRPr="00D378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Hadisurja</w:t>
      </w:r>
      <w:proofErr w:type="spellEnd"/>
      <w:r w:rsidRPr="00D378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38150019 / 2019 / </w:t>
      </w:r>
      <w:proofErr w:type="spellStart"/>
      <w:r w:rsidRPr="00D378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Analisis</w:t>
      </w:r>
      <w:proofErr w:type="spellEnd"/>
      <w:r w:rsidRPr="00D378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Pengaruh</w:t>
      </w:r>
      <w:proofErr w:type="spellEnd"/>
      <w:r w:rsidRPr="00D378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Corporate Social Responsibility </w:t>
      </w:r>
      <w:proofErr w:type="spellStart"/>
      <w:r w:rsidRPr="00D378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dan</w:t>
      </w:r>
      <w:proofErr w:type="spellEnd"/>
      <w:r w:rsidRPr="00D378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Mekanisme</w:t>
      </w:r>
      <w:proofErr w:type="spellEnd"/>
      <w:r w:rsidRPr="00D378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D3786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Good Corporate Governance</w:t>
      </w:r>
      <w:r w:rsidRPr="00D378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terhadap</w:t>
      </w:r>
      <w:proofErr w:type="spellEnd"/>
      <w:r w:rsidRPr="00D378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Nilai</w:t>
      </w:r>
      <w:proofErr w:type="spellEnd"/>
      <w:r w:rsidRPr="00D378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Perusahaan </w:t>
      </w:r>
      <w:proofErr w:type="spellStart"/>
      <w:r w:rsidRPr="00D378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pada</w:t>
      </w:r>
      <w:proofErr w:type="spellEnd"/>
      <w:r w:rsidRPr="00D378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Perusahaan LQ45 yang </w:t>
      </w:r>
      <w:proofErr w:type="spellStart"/>
      <w:r w:rsidRPr="00D378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Terdaftar</w:t>
      </w:r>
      <w:proofErr w:type="spellEnd"/>
      <w:r w:rsidRPr="00D378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di Bursa </w:t>
      </w:r>
      <w:proofErr w:type="spellStart"/>
      <w:r w:rsidRPr="00D378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Efek</w:t>
      </w:r>
      <w:proofErr w:type="spellEnd"/>
      <w:r w:rsidRPr="00D378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Indonesia </w:t>
      </w:r>
      <w:proofErr w:type="spellStart"/>
      <w:r w:rsidRPr="00D378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Periode</w:t>
      </w:r>
      <w:proofErr w:type="spellEnd"/>
      <w:r w:rsidRPr="00D378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2015--2017 / </w:t>
      </w:r>
      <w:proofErr w:type="spellStart"/>
      <w:r w:rsidRPr="00D378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Dosen</w:t>
      </w:r>
      <w:proofErr w:type="spellEnd"/>
      <w:r w:rsidRPr="00D378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D378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Pembimbing</w:t>
      </w:r>
      <w:proofErr w:type="spellEnd"/>
      <w:r w:rsidRPr="00D378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:</w:t>
      </w:r>
      <w:proofErr w:type="gramEnd"/>
      <w:r w:rsidRPr="00D378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D3786A">
        <w:rPr>
          <w:rFonts w:ascii="Times New Roman" w:hAnsi="Times New Roman"/>
          <w:b/>
          <w:sz w:val="24"/>
          <w:szCs w:val="24"/>
        </w:rPr>
        <w:t xml:space="preserve">Prima </w:t>
      </w:r>
      <w:proofErr w:type="spellStart"/>
      <w:r w:rsidRPr="00D3786A">
        <w:rPr>
          <w:rFonts w:ascii="Times New Roman" w:hAnsi="Times New Roman"/>
          <w:b/>
          <w:sz w:val="24"/>
          <w:szCs w:val="24"/>
        </w:rPr>
        <w:t>Apriwenni</w:t>
      </w:r>
      <w:proofErr w:type="spellEnd"/>
      <w:r w:rsidRPr="00D3786A">
        <w:rPr>
          <w:rFonts w:ascii="Times New Roman" w:hAnsi="Times New Roman"/>
          <w:b/>
          <w:sz w:val="24"/>
          <w:szCs w:val="24"/>
        </w:rPr>
        <w:t xml:space="preserve">, S.E., </w:t>
      </w:r>
      <w:proofErr w:type="spellStart"/>
      <w:r w:rsidRPr="00D3786A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D3786A">
        <w:rPr>
          <w:rFonts w:ascii="Times New Roman" w:hAnsi="Times New Roman"/>
          <w:b/>
          <w:sz w:val="24"/>
          <w:szCs w:val="24"/>
        </w:rPr>
        <w:t xml:space="preserve">., M.M., </w:t>
      </w:r>
      <w:proofErr w:type="spellStart"/>
      <w:r w:rsidRPr="00D3786A">
        <w:rPr>
          <w:rFonts w:ascii="Times New Roman" w:hAnsi="Times New Roman"/>
          <w:b/>
          <w:sz w:val="24"/>
          <w:szCs w:val="24"/>
        </w:rPr>
        <w:t>M.Ak</w:t>
      </w:r>
      <w:proofErr w:type="spellEnd"/>
      <w:r w:rsidRPr="00D3786A">
        <w:rPr>
          <w:rFonts w:ascii="Times New Roman" w:hAnsi="Times New Roman" w:cs="Times New Roman"/>
          <w:b/>
          <w:sz w:val="24"/>
          <w:szCs w:val="24"/>
        </w:rPr>
        <w:t>.</w:t>
      </w:r>
    </w:p>
    <w:p w:rsidR="00411471" w:rsidRPr="00D3786A" w:rsidRDefault="00411471" w:rsidP="00411471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786A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memusatkan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r w:rsidRPr="00D3786A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D378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r w:rsidRPr="00D3786A">
        <w:rPr>
          <w:rFonts w:ascii="Times New Roman" w:hAnsi="Times New Roman" w:cs="Times New Roman"/>
          <w:i/>
          <w:sz w:val="24"/>
          <w:szCs w:val="24"/>
        </w:rPr>
        <w:t>corporate governance</w:t>
      </w:r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786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3786A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kota-kota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industrialisasi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kota-kota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membahayakan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786A">
        <w:t xml:space="preserve"> </w:t>
      </w:r>
      <w:proofErr w:type="spellStart"/>
      <w:proofErr w:type="gramStart"/>
      <w:r w:rsidRPr="00D3786A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kompleksnya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akhir-akhir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program Corporate Social Responsibility (CSR)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78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CSR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1471" w:rsidRPr="00D3786A" w:rsidRDefault="00411471" w:rsidP="00411471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3786A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ditelusuri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r w:rsidRPr="00D3786A">
        <w:rPr>
          <w:rFonts w:ascii="Times New Roman" w:hAnsi="Times New Roman" w:cs="Times New Roman"/>
          <w:i/>
          <w:sz w:val="24"/>
          <w:szCs w:val="24"/>
        </w:rPr>
        <w:t>agency theory</w:t>
      </w:r>
      <w:r w:rsidRPr="00D37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diawasi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dikendalikan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r w:rsidRPr="00D3786A"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ditelusuri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Legitimasi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Triple Bottom Line, </w:t>
      </w:r>
      <w:proofErr w:type="spellStart"/>
      <w:r w:rsidRPr="00D3786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r w:rsidRPr="00D3786A">
        <w:rPr>
          <w:rFonts w:ascii="Times New Roman" w:hAnsi="Times New Roman" w:cs="Times New Roman"/>
          <w:i/>
          <w:sz w:val="24"/>
          <w:szCs w:val="24"/>
          <w:lang w:val="en-ID"/>
        </w:rPr>
        <w:t>Corporate social responsibility disclosure</w:t>
      </w:r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(CSRD) yang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bertujuan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mendapatkan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legitimasi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 w:rsidRPr="00D3786A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didapat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mempertahankan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keberlangsungan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usahanya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411471" w:rsidRPr="00D3786A" w:rsidRDefault="00411471" w:rsidP="00411471">
      <w:pPr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Metode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penelitian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yang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digunakan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adalah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metode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analisis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linier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berganda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Teknik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pengambilan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sampel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yang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digunakan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adalah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378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purposive sampling method</w:t>
      </w:r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Sampel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yang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digunakan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sebanyak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45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perusahaan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LQ45 yang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terdaftar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 BEI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pada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tahun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2015—2017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dengan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jumlah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90 data.</w:t>
      </w:r>
      <w:proofErr w:type="gramEnd"/>
    </w:p>
    <w:p w:rsidR="00411471" w:rsidRPr="00D3786A" w:rsidRDefault="00411471" w:rsidP="00411471">
      <w:pPr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Hasil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penelitian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dengan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α= %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menunjukkan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bahwa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komite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audit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berpengaruh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terhadap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nilai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perusahaan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dengan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coefisien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sebesar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101</w:t>
      </w:r>
      <w:proofErr w:type="gram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,4</w:t>
      </w:r>
      <w:proofErr w:type="gram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proofErr w:type="gram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Sedangkan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komisaris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independen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berpengaruh</w:t>
      </w:r>
      <w:proofErr w:type="spellEnd"/>
      <w:r w:rsidRPr="00D3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dengan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coefisien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sebesar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-68.91,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kepemilikan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manajerial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berpengaruh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coefisien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sebesar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-2780.94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terhadap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nilai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perusahan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Pada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378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corporate social Responsibility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berpengaruh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dengan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coefisien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sebesar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-353.07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terhadap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nilai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perusahan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dengan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arah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yang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berlawanan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hipotesis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11471" w:rsidRPr="00D3786A" w:rsidRDefault="00411471" w:rsidP="00411471">
      <w:pPr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Berdasarkan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hasil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analisis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data,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kesimpulan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pada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penelitian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ini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adalah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komite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audit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terbukti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berpengaruh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positif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signifikan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terhadap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nilai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perusahaan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proofErr w:type="gram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komisaris</w:t>
      </w:r>
      <w:proofErr w:type="spellEnd"/>
      <w:proofErr w:type="gram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independen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kepemilikan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manajerial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tidak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terbukti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berpengaruh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positif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signifikan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terhadap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nilai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perusahaan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sedangkan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CSR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tidak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terbukti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berpengaruh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positif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signifikan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terhadap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nilai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perusahaan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11471" w:rsidRPr="00D3786A" w:rsidRDefault="00411471" w:rsidP="00411471">
      <w:pPr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1471" w:rsidRPr="00D3786A" w:rsidRDefault="00411471" w:rsidP="00411471">
      <w:pPr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Kata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Kunci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Komite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Audit,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Komisaris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Independen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Kepemilikan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Manajerial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dan</w:t>
      </w:r>
      <w:proofErr w:type="spellEnd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Corporate </w:t>
      </w:r>
    </w:p>
    <w:p w:rsidR="00411471" w:rsidRPr="00D3786A" w:rsidRDefault="00411471" w:rsidP="00411471">
      <w:pPr>
        <w:spacing w:line="240" w:lineRule="auto"/>
        <w:ind w:left="1260"/>
        <w:contextualSpacing/>
        <w:rPr>
          <w:rFonts w:ascii="Calibri" w:eastAsia="Calibri" w:hAnsi="Calibri" w:cs="Times New Roman"/>
          <w:lang w:eastAsia="en-US"/>
        </w:rPr>
      </w:pPr>
      <w:proofErr w:type="gramStart"/>
      <w:r w:rsidRPr="00D3786A">
        <w:rPr>
          <w:rFonts w:ascii="Times New Roman" w:eastAsia="Calibri" w:hAnsi="Times New Roman" w:cs="Times New Roman"/>
          <w:sz w:val="24"/>
          <w:szCs w:val="24"/>
          <w:lang w:eastAsia="en-US"/>
        </w:rPr>
        <w:t>Social Responsibility.</w:t>
      </w:r>
      <w:proofErr w:type="gramEnd"/>
    </w:p>
    <w:p w:rsidR="00411471" w:rsidRPr="00D3786A" w:rsidRDefault="00411471" w:rsidP="00411471">
      <w:pPr>
        <w:pStyle w:val="Heading1"/>
        <w:spacing w:line="240" w:lineRule="auto"/>
        <w:ind w:left="0"/>
        <w:rPr>
          <w:rFonts w:cs="Times New Roman"/>
          <w:szCs w:val="24"/>
          <w:lang w:val="en-ID"/>
        </w:rPr>
      </w:pPr>
    </w:p>
    <w:p w:rsidR="00411471" w:rsidRPr="00D3786A" w:rsidRDefault="00411471" w:rsidP="00411471">
      <w:pPr>
        <w:spacing w:line="240" w:lineRule="auto"/>
        <w:ind w:left="0"/>
        <w:rPr>
          <w:lang w:val="en-ID"/>
        </w:rPr>
      </w:pPr>
    </w:p>
    <w:p w:rsidR="00411471" w:rsidRPr="00D3786A" w:rsidRDefault="00411471" w:rsidP="00411471">
      <w:pPr>
        <w:rPr>
          <w:lang w:val="en-ID"/>
        </w:rPr>
      </w:pPr>
    </w:p>
    <w:p w:rsidR="00411471" w:rsidRPr="00D3786A" w:rsidRDefault="00411471" w:rsidP="00411471">
      <w:pPr>
        <w:spacing w:line="240" w:lineRule="auto"/>
        <w:ind w:left="1170" w:hanging="1170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bookmarkStart w:id="1" w:name="_GoBack"/>
      <w:bookmarkEnd w:id="0"/>
      <w:bookmarkEnd w:id="1"/>
      <w:r w:rsidRPr="00D3786A">
        <w:rPr>
          <w:rFonts w:ascii="Times New Roman" w:hAnsi="Times New Roman" w:cs="Times New Roman"/>
          <w:b/>
          <w:i/>
          <w:sz w:val="24"/>
          <w:szCs w:val="24"/>
          <w:lang w:val="en-ID"/>
        </w:rPr>
        <w:br w:type="page"/>
      </w:r>
    </w:p>
    <w:p w:rsidR="000F2309" w:rsidRDefault="00C13191"/>
    <w:sectPr w:rsidR="000F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71"/>
    <w:rsid w:val="00411471"/>
    <w:rsid w:val="007530A8"/>
    <w:rsid w:val="00BC653C"/>
    <w:rsid w:val="00BE4662"/>
    <w:rsid w:val="00C13191"/>
    <w:rsid w:val="00D1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71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471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471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71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471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471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2019-05-15T02:24:00Z</dcterms:created>
  <dcterms:modified xsi:type="dcterms:W3CDTF">2019-05-15T02:49:00Z</dcterms:modified>
</cp:coreProperties>
</file>