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F" w:rsidRPr="0009455F" w:rsidRDefault="0009455F" w:rsidP="0009455F">
      <w:pPr>
        <w:pStyle w:val="Heading1"/>
        <w:spacing w:line="240" w:lineRule="auto"/>
        <w:rPr>
          <w:lang w:val="id-ID"/>
        </w:rPr>
      </w:pPr>
      <w:bookmarkStart w:id="0" w:name="_Toc21520274"/>
      <w:r w:rsidRPr="0009455F">
        <w:rPr>
          <w:lang w:val="id-ID"/>
        </w:rPr>
        <w:t>DAFTAR PUSTAKA</w:t>
      </w:r>
      <w:bookmarkEnd w:id="0"/>
    </w:p>
    <w:p w:rsidR="0009455F" w:rsidRPr="0009455F" w:rsidRDefault="0009455F" w:rsidP="0009455F">
      <w:pPr>
        <w:rPr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Agiastuti, Ida Ayu Putu dan I Dewa Gede Dharma Saputra. (2016),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Faktor-Faktor yang berpengaruh pada Voluntary Auditor Switching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E-Jurnal Akuntansi Universitas Udayana, Vol.17.1. Oktober (2016):56-83.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Agus, Made I dan Ni Ketut Lely. (2014),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Pengaruh Corporate Social Responcibility, Auditor Opinion, Financial Distress, Size Terhadap Auditor Switching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ISSN E-Jurnal Akuntansi. Universitas Udayana.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Ardianingsih, Arum. (2014),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Pengaruh Audit Delay dan Ukuran KAP Terhadap Audit Switching: Kajian dari sudut pandang klien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, Jurnal Ilmu &amp; Riset Akuntansi, Vol.1 No.1, Universitas Pekalongan.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Arens, Alvin A, Elder, Randal J dan Beasley, &amp; Mark S. (2012),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Auditing dan Jasa Assurance: Pendekatan Terintegrasi. 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Edisi Kelima Belas. Jakarta: Jilid Satu Erlangga. 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Arinta, Khasaras Dara dan Santosa Adiwibowo. (2013),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Analisis Faktor-Faktor yang Mendorong Pergantian Kantor Akuntan Publik (KAP)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Diponegoro Journal Of Accounting ISSN, Volume 2 Nomor 4 Halaman 1-11.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Augustine, Yvone dan Robert Kristaung. (2013),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Metodologi Penelitian Bisnis dan Akuntansi.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Dian Rakyat.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Badan Pengawas Pasar Modal. (1997),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Keputusan Ketua BAPEPAM No. Kep-11/PM/1997 tentang perubahan peraturan nomor IX.C.7 tentang pedoman mengenai bentuk dan isi pernyataan pendaftaran dalam rangka penawaran umum oleh perusahaan menengah atau kecil.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 Jakarta.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BAPEPAM, diakses 7 Juli 2019, </w:t>
      </w:r>
      <w:hyperlink r:id="rId5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https://www.ojk.go.id/Files/regulasi/pasar-modal/bapepam-pm/emiten</w:t>
        </w:r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-</w:t>
        </w:r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pp/pelaporan/X.K.6.pdf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Bulkis, Maharani. (2018),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Analisis Faktor-Faktor Yang Mempengaruhi Auditor Switching Pada Perusahaan Real Estate &amp; Property Yang Terdaftar di Bursa Efek Indonesia Periode 2013-2016.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Skripsi. Universitas Sumatera Utara. Sumatera Utara.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Bursa Efek Indonesia, di akses 26 Juni 2019, </w:t>
      </w:r>
      <w:hyperlink r:id="rId6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www.sahamok.com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Bursa Efek Indonesia, diakses 26 Juni 2019, </w:t>
      </w:r>
      <w:hyperlink r:id="rId7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www.idx.co.id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Che-Ahmad, Ayoib and Shamharir Abidin. (2008),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 Audit Delay of Listed Companies: A Case of Malaysia.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Internasional Business Reserch (CCSE), Vol. 1 No. 4. Universiti Utara Malaysia.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Cooper, D.R., &amp; Schindler, P.S. (2017),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Bussiness Reserch Methods. Bussiness Reserch Methods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Edisi 12, Jakarta: Penerbit Salemba Empat.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Dwiyanti, R. Meike Erika dan Arifin Sabeni. (2014),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Faktor-Faktor Yang Mempengaruhi Auditor Switching secara Voluntary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Diponegoro Journal Of Accounting, Vol. 3 No. 3 Hal. 1, Universitas Diponegoro.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Faradilla, Yuka, Dan M. Rizal Yahya. (2016),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Pengaruh Opini Audit, Financial Distress, Dan Pertumbuhan perusahaan Klien Terhadap Auditor Switching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Jurnal ilmiah Mahasiswa Ekonomi Akuntansi (Jimeka), Vol.1 No. 1 Hal. 81-100.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Febrianto, R. (2009),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Pergantian Auditor dan Kantor Akuntan Publik,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diakses 28 Juli 2019, </w:t>
      </w:r>
      <w:hyperlink r:id="rId8" w:history="1">
        <w:r w:rsidRPr="0009455F">
          <w:rPr>
            <w:rStyle w:val="Hyperlink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id-ID"/>
          </w:rPr>
          <w:t xml:space="preserve">http://rfebrianto.blogspot.com/2009/05/pergantian-auditor-dan-kantor-akuntan.html. 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Ghozali, Imam. (2018),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Multivariate dengan Program IBM SPSS 25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, Edisi 9, Semarang: Badan Penerbit Universitas Diponegoro.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Gujarati, Damodar. (2003),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Ekonometri Dasar.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Terjemahan Sumarno Zain. Jakarta: Erlangga.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Harvianto, Bayu Putra. (2015),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Analisis Faktor-faktor yang Mempengaruhi Pergantian Kantor Akuntan Publik (Auditor Switching)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Jom FEKOM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 Volume 2 Nomor 2.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>Indonesia Capital Market Directory 2015.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Indonesia. Undang-undang tentang Perseroan Terbatas. UU Nomor 40 Tahun 2007, LN No. 106 Tahun 2007, TLN No.4756.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Institut Akuntan Publik Indonesia (IAPI). 2013.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Standard Profesional Akuntan Publik SA 700.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Jakarta: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Salemba Empat. 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Institut Akuntan Publik Indonesia (IAPI). 2013.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Standard Profesional Akuntan Publik SA 705.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Jakarta: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Salemba Empat.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Institut Akuntan Publik Indonesia (IAPI). 2013.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Standard Profesional Akuntan Publik SA 706.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Jakarta: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Salemba Empat.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Ismail, Shahnaz. (2008),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Why Malaysian Second Board Companies Switch Auditors? Evidence of Bursa Malaysia,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International Research Journal of Finance and Economics_ISSN 1450-2887 Issue 13.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Ismaya, Nur. (2017),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Pengaruh Opini Audit, Pergantian Manajemen, Ukuran KAP, Ukuran Perusahaan Klien dan Audit Fee Terhadap Auditor Switching.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 Skripsi. Institut Agama Islam Negeri Surakarta. Surakarta.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Jensen, M. C., &amp; Meckling, W. H. (1997),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Theory of the Firm: Managerial Behavior, Agency Cost, and Ownership Structure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. Journal of Finance Economics,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>Vol. 3 No. 4 Hal. 305-360.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Nazri, Sharifah N.F.S.M.; Smith, Malcolm; Ismail, Zubaidah. (2012),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Factors Influencing Auditor Change: Evidence From Malaysia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Asean Review of Accounting, 20 (3): 22-240.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Ngala, Alexandros dan Dewi Murdiawati. (2015),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Faktor-Faktor yang Mempengaruhi Auditor Switching secara Voluntary Pada Perusahaan Manufaktur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. ISSN: 1412-3126. Jurnal Bisnis dan Ekonomi (JBE), Vol. 22 No.2, Hal. 154-170. 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Nikmah, Latifatun, dan Shiddiq Nur Rhardjo. (2014),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Analisis Faktor-Faktor yang Mempengaruhi Pergantian Auditor.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Diponegoro Journal Of Accounting, Vol.3 No.3.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Pawitri, Ni Made Puspa dan Yadnyana, Ketut. (2015), </w:t>
      </w:r>
      <w:r w:rsidRPr="0009455F">
        <w:rPr>
          <w:rFonts w:ascii="Times New Roman" w:hAnsi="Times New Roman" w:cs="Times New Roman"/>
          <w:i/>
          <w:sz w:val="24"/>
          <w:szCs w:val="24"/>
          <w:lang w:val="id-ID"/>
        </w:rPr>
        <w:t>Pengaruh Audit Delay, Opini Audit, Reputasi Auditor dan Pergantian Manajemen pada Voluntary Auditor Switching.</w:t>
      </w: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 E- Jurnal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Akuntansi Universitas Udayana, Vol. 10 No. 1, Hal. 214-228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Peraturan Menteri Keuangan. 2003.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Keputusan Menteri Keuangan Nomor 423/KMK.06/2002 jo 359/KMK.06/2003 tentang “Jasa Akuntan Publik”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Jakarta.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Peraturan Menteri Keuangan. 2008.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Peraturan Menteri Keuangan Republik Indonesia Nomor 17/PMK.01/2008 pasal 3 tentang “Jasa Akuntan Publik”.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Jakarta.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Peraturan Perundang-undangan. 2015.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Peraturan Pemerintah Republik Indonesia nomor 20 Tahun 2015 pasal 11 tentang “Jasa Akuntan Publik”.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Jakarta.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Prahartari, Frida Aurora. (2013),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Analisis Faktor-Faktor yang Mempengaruhi Auditor Switching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Jurnal Akuntansi Fakultas Ekonomi dan Bisnis Universitas Islam Negeri Syarif Hidayatullah, Jakarta. Vol.1 No. 2, Hal 5-105.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Rahmawati, Filka. (2011), Skripsi: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Faktor-Faktor yang Mempengaruhi Perusahaan yang Terdaftar di BEI Melakukan Pergantian Kantor Akuntan Publik.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Semarang: Universitas Diponegoro.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Rifai, Badriyah. (2009),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Peran Komisaris Independen dalam Mewujudkan Good Corporate Governance di Perusahaan Publik.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Jurnal Hukum. Vol. 16, No. 3, Hal.396-412.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Robitasari, Ainurrizky Putri Robbitasari dan I Dewa Nyoman Wiratmaja. (2013),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Pengaruh Opini Audit Going Concern, Kepemilikan Institusional dan Audit Delay pada Voluntary Auditor Switching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E-journal Akuntansi Universitas Udayana, Vol. 5 No. 3. Universitas Udayana Bali.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Rohmah, Elisa Fajar, et al (2017),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Pengaruh Reputasi Auditor, Kepemilikan Publik, Audit Tenure Dan Audit Delay Terhadap Auditor Switching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Fakultas Ekonomi Universitas Slamet Riyadi Surakarta.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Ruroh, Farida Mas. (2016), Skripsi: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Pengaruh Pergantian Manajemen, Kesulitan Keuangan, Ukuran KAP, Dan Audit Delay Terhadap Auditor Switching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Universitas Negeri Yogyakarta. Yogyakarta.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Sa’adah, Shohelma. (2013), Skripsi: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 xml:space="preserve">Pengaruh Ukuran Perusahaan Dan sistem Pengandalian Internal Terhadap Audit Delay. 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Universitas Negeri Padang.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Sinarwati. (2010),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Faktor-faktor yang mempengaruhi pergantian kantor akuntan publik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. Journal of Akuntabilitas, Vol.19 No.2.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Standar akuntansi keuangan, diakses 7 juli 2019, </w:t>
      </w:r>
      <w:hyperlink r:id="rId9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http://iaiglobal.or.id/v03/standar-akuntansi-keuangan/sak-efektif-1-standar-akuntansi-keuangan-yang-disahkan-selama-tahun-2015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Standar auditing, diakses 24 maret 2019, </w:t>
      </w:r>
      <w:hyperlink r:id="rId10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https://auditorindonesia.or.id/2019/03/24/ed-isa-standar-auditing/</w:t>
        </w:r>
      </w:hyperlink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val="id-ID"/>
        </w:rPr>
      </w:pPr>
      <w:r w:rsidRPr="0009455F">
        <w:rPr>
          <w:rFonts w:ascii="Times New Roman" w:hAnsi="Times New Roman" w:cs="Times New Roman"/>
          <w:sz w:val="24"/>
          <w:szCs w:val="24"/>
          <w:lang w:val="id-ID"/>
        </w:rPr>
        <w:t xml:space="preserve">Standar Profesional Akuntan Publik, diakses 7 juli 2019, </w:t>
      </w:r>
      <w:hyperlink r:id="rId11" w:history="1">
        <w:r w:rsidRPr="000945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https://docplayer.info/30465392-Update-perkembangan-standar-profesional-akuntan-publik.html</w:t>
        </w:r>
      </w:hyperlink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Stocken, M. E. (2000),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Auditor Conservatism and Opinion Shopping: Influence of Client Switching Expectations on Audit Opinion Decision.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Dissertation Unpublished.</w:t>
      </w: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</w:p>
    <w:p w:rsidR="0009455F" w:rsidRPr="0009455F" w:rsidRDefault="0009455F" w:rsidP="000945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</w:pP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Sugiyono. (2016), </w:t>
      </w:r>
      <w:r w:rsidRPr="0009455F">
        <w:rPr>
          <w:rFonts w:ascii="Times New Roman" w:eastAsiaTheme="majorEastAsia" w:hAnsi="Times New Roman" w:cs="Times New Roman"/>
          <w:bCs/>
          <w:i/>
          <w:sz w:val="24"/>
          <w:szCs w:val="24"/>
          <w:lang w:val="id-ID"/>
        </w:rPr>
        <w:t>Metode Penelitian Kuantitatif Kualitatif dan R&amp;D.</w:t>
      </w:r>
      <w:r w:rsidRPr="0009455F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Bandung: Penerbit ALFABETA. </w:t>
      </w:r>
    </w:p>
    <w:p w:rsidR="00486C1E" w:rsidRPr="0009455F" w:rsidRDefault="00486C1E" w:rsidP="0009455F"/>
    <w:sectPr w:rsidR="00486C1E" w:rsidRPr="0009455F" w:rsidSect="003766A8"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1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9C0" w:rsidRPr="00F341A2" w:rsidRDefault="00174058" w:rsidP="00FC33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F341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41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41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5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41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A29C0" w:rsidRPr="00F341A2" w:rsidRDefault="00174058" w:rsidP="00FC33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8A0"/>
    <w:multiLevelType w:val="hybridMultilevel"/>
    <w:tmpl w:val="5B344826"/>
    <w:lvl w:ilvl="0" w:tplc="4976ADD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2C5"/>
    <w:multiLevelType w:val="hybridMultilevel"/>
    <w:tmpl w:val="EA4AD3A4"/>
    <w:lvl w:ilvl="0" w:tplc="F73A06C4">
      <w:start w:val="2"/>
      <w:numFmt w:val="upperLetter"/>
      <w:pStyle w:val="Heading2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5042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628C058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color w:val="000000"/>
        <w:w w:val="8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766A8"/>
    <w:rsid w:val="0009455F"/>
    <w:rsid w:val="00115204"/>
    <w:rsid w:val="00161D54"/>
    <w:rsid w:val="00174058"/>
    <w:rsid w:val="001E400E"/>
    <w:rsid w:val="00212B66"/>
    <w:rsid w:val="002A5C30"/>
    <w:rsid w:val="002D0377"/>
    <w:rsid w:val="002E2ED1"/>
    <w:rsid w:val="003766A8"/>
    <w:rsid w:val="00410B99"/>
    <w:rsid w:val="00486C1E"/>
    <w:rsid w:val="00566BF4"/>
    <w:rsid w:val="00680B84"/>
    <w:rsid w:val="007D5C76"/>
    <w:rsid w:val="00A50E41"/>
    <w:rsid w:val="00A57896"/>
    <w:rsid w:val="00B05C02"/>
    <w:rsid w:val="00B3028C"/>
    <w:rsid w:val="00BA77B4"/>
    <w:rsid w:val="00BA7C6E"/>
    <w:rsid w:val="00CE7403"/>
    <w:rsid w:val="00E03681"/>
    <w:rsid w:val="00E573A0"/>
    <w:rsid w:val="00F502BE"/>
    <w:rsid w:val="00F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6A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3A0"/>
    <w:pPr>
      <w:keepNext/>
      <w:keepLines/>
      <w:numPr>
        <w:numId w:val="2"/>
      </w:num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3A0"/>
    <w:pPr>
      <w:keepNext/>
      <w:keepLines/>
      <w:numPr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A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10B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73A0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73A0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A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A0"/>
    <w:rPr>
      <w:rFonts w:eastAsiaTheme="minorEastAsia"/>
      <w:lang w:val="en-US"/>
    </w:rPr>
  </w:style>
  <w:style w:type="paragraph" w:customStyle="1" w:styleId="Default">
    <w:name w:val="Default"/>
    <w:rsid w:val="00E57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73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73A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73A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73A0"/>
    <w:pPr>
      <w:tabs>
        <w:tab w:val="right" w:leader="dot" w:pos="877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73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573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573A0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573A0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573A0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573A0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573A0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573A0"/>
    <w:pPr>
      <w:spacing w:after="100"/>
      <w:ind w:left="1760"/>
    </w:pPr>
    <w:rPr>
      <w:lang w:val="id-ID" w:eastAsia="id-ID"/>
    </w:rPr>
  </w:style>
  <w:style w:type="paragraph" w:customStyle="1" w:styleId="TABEL1">
    <w:name w:val="TABEL 1"/>
    <w:basedOn w:val="Normal"/>
    <w:link w:val="TABEL1Char"/>
    <w:qFormat/>
    <w:rsid w:val="00E573A0"/>
    <w:pPr>
      <w:spacing w:after="0" w:line="480" w:lineRule="auto"/>
      <w:jc w:val="center"/>
    </w:pPr>
    <w:rPr>
      <w:rFonts w:ascii="Times New Roman" w:eastAsia="Times New Roman" w:hAnsi="Times New Roman" w:cstheme="majorBidi"/>
      <w:b/>
      <w:bCs/>
      <w:noProof/>
      <w:sz w:val="24"/>
      <w:szCs w:val="28"/>
    </w:rPr>
  </w:style>
  <w:style w:type="paragraph" w:customStyle="1" w:styleId="GAMBAR">
    <w:name w:val="GAMBAR"/>
    <w:basedOn w:val="TABEL1"/>
    <w:link w:val="GAMBARChar"/>
    <w:qFormat/>
    <w:rsid w:val="00E573A0"/>
  </w:style>
  <w:style w:type="character" w:customStyle="1" w:styleId="TABEL1Char">
    <w:name w:val="TABEL 1 Char"/>
    <w:basedOn w:val="DefaultParagraphFont"/>
    <w:link w:val="TABEL1"/>
    <w:rsid w:val="00E573A0"/>
    <w:rPr>
      <w:rFonts w:ascii="Times New Roman" w:eastAsia="Times New Roman" w:hAnsi="Times New Roman" w:cstheme="majorBidi"/>
      <w:b/>
      <w:bCs/>
      <w:noProof/>
      <w:sz w:val="24"/>
      <w:szCs w:val="28"/>
      <w:lang w:val="en-US"/>
    </w:rPr>
  </w:style>
  <w:style w:type="paragraph" w:customStyle="1" w:styleId="LAMPIRAN">
    <w:name w:val="LAMPIRAN"/>
    <w:basedOn w:val="GAMBAR"/>
    <w:link w:val="LAMPIRANChar"/>
    <w:qFormat/>
    <w:rsid w:val="00E573A0"/>
  </w:style>
  <w:style w:type="character" w:customStyle="1" w:styleId="GAMBARChar">
    <w:name w:val="GAMBAR Char"/>
    <w:basedOn w:val="TABEL1Char"/>
    <w:link w:val="GAMBAR"/>
    <w:rsid w:val="00E573A0"/>
  </w:style>
  <w:style w:type="character" w:customStyle="1" w:styleId="LAMPIRANChar">
    <w:name w:val="LAMPIRAN Char"/>
    <w:basedOn w:val="GAMBARChar"/>
    <w:link w:val="LAMPIRAN"/>
    <w:rsid w:val="00E573A0"/>
  </w:style>
  <w:style w:type="paragraph" w:styleId="NoSpacing">
    <w:name w:val="No Spacing"/>
    <w:uiPriority w:val="1"/>
    <w:qFormat/>
    <w:rsid w:val="00E573A0"/>
    <w:pPr>
      <w:spacing w:after="0" w:line="240" w:lineRule="auto"/>
    </w:pPr>
    <w:rPr>
      <w:rFonts w:eastAsiaTheme="minorEastAsia"/>
      <w:lang w:val="en-US"/>
    </w:rPr>
  </w:style>
  <w:style w:type="paragraph" w:customStyle="1" w:styleId="TABEL2">
    <w:name w:val="TABEL 2"/>
    <w:basedOn w:val="TABEL1"/>
    <w:qFormat/>
    <w:rsid w:val="00E573A0"/>
    <w:pPr>
      <w:ind w:left="426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ebrianto.blogspot.com/2009/05/pergantian-auditor-dan-kantor-akuntan.html.%20diakses%2028%20Juli%20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mok.com" TargetMode="External"/><Relationship Id="rId11" Type="http://schemas.openxmlformats.org/officeDocument/2006/relationships/hyperlink" Target="https://docplayer.info/30465392-Update-perkembangan-standar-profesional-akuntan-publik.html" TargetMode="External"/><Relationship Id="rId5" Type="http://schemas.openxmlformats.org/officeDocument/2006/relationships/hyperlink" Target="https://www.ojk.go.id/Files/regulasi/pasar-modal/bapepam-pm/emiten-pp/pelaporan/X.K.6.pdf" TargetMode="External"/><Relationship Id="rId10" Type="http://schemas.openxmlformats.org/officeDocument/2006/relationships/hyperlink" Target="https://auditorindonesia.or.id/2019/03/24/ed-isa-standar-aud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iglobal.or.id/v03/standar-akuntansi-keuangan/sak-efektif-1-standar-akuntansi-keuangan-yang-disahkan-selama-tahun-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2019-10-09T08:49:00Z</dcterms:created>
  <dcterms:modified xsi:type="dcterms:W3CDTF">2019-10-09T08:50:00Z</dcterms:modified>
</cp:coreProperties>
</file>