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85" w:rsidRPr="00B27C85" w:rsidRDefault="00B27C85" w:rsidP="00B27C85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</w:pPr>
      <w:bookmarkStart w:id="0" w:name="_Toc534591435"/>
      <w:r w:rsidRPr="00B27C85"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  <w:t>BAB V</w:t>
      </w:r>
      <w:r w:rsidRPr="00B27C85"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  <w:br/>
        <w:t>SIMPULAN DAN SARAN</w:t>
      </w:r>
      <w:bookmarkEnd w:id="0"/>
    </w:p>
    <w:p w:rsidR="00B27C85" w:rsidRPr="00B27C85" w:rsidRDefault="00B27C85" w:rsidP="00981D1D">
      <w:pPr>
        <w:keepNext/>
        <w:keepLines/>
        <w:numPr>
          <w:ilvl w:val="0"/>
          <w:numId w:val="3"/>
        </w:numPr>
        <w:spacing w:after="0" w:line="480" w:lineRule="auto"/>
        <w:ind w:left="357" w:hanging="357"/>
        <w:jc w:val="both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</w:pPr>
      <w:bookmarkStart w:id="1" w:name="_Toc534591436"/>
      <w:proofErr w:type="spellStart"/>
      <w:r w:rsidRPr="00B27C85"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  <w:t>Simpulan</w:t>
      </w:r>
      <w:bookmarkEnd w:id="1"/>
      <w:proofErr w:type="spellEnd"/>
    </w:p>
    <w:p w:rsidR="00B27C85" w:rsidRPr="00B27C85" w:rsidRDefault="00B27C85" w:rsidP="00B27C85">
      <w:pPr>
        <w:spacing w:after="0" w:line="480" w:lineRule="auto"/>
        <w:ind w:left="357"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Berdasarkan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hasil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maka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kesimpulan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dibuat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adalah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:</w:t>
      </w:r>
    </w:p>
    <w:p w:rsidR="00B27C85" w:rsidRPr="00B27C85" w:rsidRDefault="00B27C85" w:rsidP="00981D1D">
      <w:pPr>
        <w:numPr>
          <w:ilvl w:val="0"/>
          <w:numId w:val="5"/>
        </w:numPr>
        <w:tabs>
          <w:tab w:val="left" w:pos="1106"/>
        </w:tabs>
        <w:spacing w:after="200" w:line="480" w:lineRule="auto"/>
        <w:ind w:left="1134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Terdapat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cukup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bukti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spesialisasi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industri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auditor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negatif</w:t>
      </w:r>
      <w:proofErr w:type="spellEnd"/>
    </w:p>
    <w:p w:rsidR="00B27C85" w:rsidRPr="00B27C85" w:rsidRDefault="00B27C85" w:rsidP="00B27C85">
      <w:pPr>
        <w:tabs>
          <w:tab w:val="left" w:pos="1106"/>
        </w:tabs>
        <w:spacing w:after="200" w:line="480" w:lineRule="auto"/>
        <w:ind w:left="1134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ab/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asimetri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informasi</w:t>
      </w:r>
      <w:proofErr w:type="spellEnd"/>
    </w:p>
    <w:p w:rsidR="00B27C85" w:rsidRPr="00B27C85" w:rsidRDefault="00B27C85" w:rsidP="00981D1D">
      <w:pPr>
        <w:numPr>
          <w:ilvl w:val="0"/>
          <w:numId w:val="5"/>
        </w:numPr>
        <w:spacing w:after="200" w:line="480" w:lineRule="auto"/>
        <w:ind w:left="1134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Tidak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disimpulkan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konservatisme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negatif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asimetri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informasi</w:t>
      </w:r>
      <w:proofErr w:type="spellEnd"/>
    </w:p>
    <w:p w:rsidR="00B27C85" w:rsidRPr="00B27C85" w:rsidRDefault="00B27C85" w:rsidP="00981D1D">
      <w:pPr>
        <w:numPr>
          <w:ilvl w:val="0"/>
          <w:numId w:val="5"/>
        </w:numPr>
        <w:tabs>
          <w:tab w:val="left" w:pos="1078"/>
        </w:tabs>
        <w:spacing w:after="200" w:line="480" w:lineRule="auto"/>
        <w:ind w:left="1134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Terdapat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cukup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bukti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kualitas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laba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negatif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asimetri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informasi</w:t>
      </w:r>
      <w:proofErr w:type="spellEnd"/>
    </w:p>
    <w:p w:rsidR="00B27C85" w:rsidRPr="00B27C85" w:rsidRDefault="00B27C85" w:rsidP="00981D1D">
      <w:pPr>
        <w:numPr>
          <w:ilvl w:val="0"/>
          <w:numId w:val="5"/>
        </w:numPr>
        <w:tabs>
          <w:tab w:val="left" w:pos="1078"/>
        </w:tabs>
        <w:spacing w:after="200" w:line="480" w:lineRule="auto"/>
        <w:ind w:left="1134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Terdapat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cukup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bukti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komite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negatif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asimetri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informasi</w:t>
      </w:r>
      <w:proofErr w:type="spellEnd"/>
    </w:p>
    <w:p w:rsidR="00B27C85" w:rsidRPr="00B27C85" w:rsidRDefault="00B27C85" w:rsidP="00981D1D">
      <w:pPr>
        <w:keepNext/>
        <w:keepLines/>
        <w:numPr>
          <w:ilvl w:val="0"/>
          <w:numId w:val="3"/>
        </w:numPr>
        <w:spacing w:after="0" w:line="480" w:lineRule="auto"/>
        <w:ind w:left="357" w:hanging="357"/>
        <w:jc w:val="both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</w:pPr>
      <w:bookmarkStart w:id="2" w:name="_Toc534591437"/>
      <w:r w:rsidRPr="00B27C85"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  <w:t>Saran</w:t>
      </w:r>
      <w:bookmarkEnd w:id="2"/>
    </w:p>
    <w:p w:rsidR="00B27C85" w:rsidRPr="00B27C85" w:rsidRDefault="00B27C85" w:rsidP="00B27C85">
      <w:pPr>
        <w:spacing w:after="0" w:line="480" w:lineRule="auto"/>
        <w:ind w:left="357"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Berdasarkan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saran yang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diajukan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adalah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:</w:t>
      </w:r>
    </w:p>
    <w:p w:rsidR="00B27C85" w:rsidRPr="00B27C85" w:rsidRDefault="00B27C85" w:rsidP="00981D1D">
      <w:pPr>
        <w:numPr>
          <w:ilvl w:val="0"/>
          <w:numId w:val="6"/>
        </w:numPr>
        <w:spacing w:after="0" w:line="480" w:lineRule="auto"/>
        <w:ind w:left="1134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selanjutnya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menggunakan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proksi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berbeda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untuk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variabel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–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variabel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diteliti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dalam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Seperti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variabel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asimetri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informasi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diukur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menggunakan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B27C85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high – low spread</w:t>
      </w:r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selain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B27C85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bid – ask spread.</w:t>
      </w:r>
    </w:p>
    <w:p w:rsidR="00B27C85" w:rsidRPr="00B27C85" w:rsidRDefault="00B27C85" w:rsidP="00981D1D">
      <w:pPr>
        <w:numPr>
          <w:ilvl w:val="0"/>
          <w:numId w:val="6"/>
        </w:numPr>
        <w:spacing w:after="0" w:line="480" w:lineRule="auto"/>
        <w:ind w:left="1134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selanjutnya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disarankan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melakukan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pengujian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pada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sektor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lainnya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seperti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sektor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keuangan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properti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dan lain – lain.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Pengujian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selanjutnya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juga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dapat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menggunakan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periode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lebih</w:t>
      </w:r>
      <w:proofErr w:type="spellEnd"/>
      <w:r w:rsidRPr="00B27C85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lama.</w:t>
      </w:r>
    </w:p>
    <w:p w:rsidR="00C916B6" w:rsidRPr="008F2311" w:rsidRDefault="00C916B6" w:rsidP="008F2311">
      <w:bookmarkStart w:id="3" w:name="_GoBack"/>
      <w:bookmarkEnd w:id="3"/>
    </w:p>
    <w:sectPr w:rsidR="00C916B6" w:rsidRPr="008F2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4F1"/>
    <w:multiLevelType w:val="hybridMultilevel"/>
    <w:tmpl w:val="0756E16E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47E"/>
    <w:multiLevelType w:val="hybridMultilevel"/>
    <w:tmpl w:val="C6789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1A0A"/>
    <w:multiLevelType w:val="hybridMultilevel"/>
    <w:tmpl w:val="365CCA6A"/>
    <w:lvl w:ilvl="0" w:tplc="D9D2D22A">
      <w:start w:val="1"/>
      <w:numFmt w:val="decimal"/>
      <w:pStyle w:val="Heading31"/>
      <w:lvlText w:val="%1."/>
      <w:lvlJc w:val="left"/>
      <w:pPr>
        <w:ind w:left="128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B6"/>
    <w:rsid w:val="004F031B"/>
    <w:rsid w:val="008F2311"/>
    <w:rsid w:val="00981D1D"/>
    <w:rsid w:val="00B27C85"/>
    <w:rsid w:val="00C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D556"/>
  <w15:chartTrackingRefBased/>
  <w15:docId w15:val="{FC6E2EDA-47B5-4F76-874E-6BE9AC85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6B6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6B6"/>
    <w:pPr>
      <w:keepNext/>
      <w:keepLines/>
      <w:spacing w:before="40" w:after="0"/>
      <w:outlineLvl w:val="1"/>
    </w:pPr>
    <w:rPr>
      <w:rFonts w:ascii="Times New Roman" w:eastAsia="MS Gothic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6B6"/>
    <w:pPr>
      <w:keepNext/>
      <w:keepLines/>
      <w:spacing w:before="40" w:after="0"/>
      <w:outlineLvl w:val="2"/>
    </w:pPr>
    <w:rPr>
      <w:rFonts w:ascii="Times New Roman" w:eastAsia="MS Gothic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6B6"/>
    <w:pPr>
      <w:keepNext/>
      <w:keepLines/>
      <w:spacing w:before="40" w:after="0"/>
      <w:outlineLvl w:val="3"/>
    </w:pPr>
    <w:rPr>
      <w:rFonts w:ascii="Calibri Light" w:eastAsia="MS Gothic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6B6"/>
    <w:pPr>
      <w:keepNext/>
      <w:keepLines/>
      <w:spacing w:before="40" w:after="0"/>
      <w:outlineLvl w:val="4"/>
    </w:pPr>
    <w:rPr>
      <w:rFonts w:ascii="Calibri Light" w:eastAsia="MS Gothic" w:hAnsi="Calibri Light" w:cs="Times New Roman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C916B6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="MS Gothic" w:hAnsi="Times New Roman" w:cs="Times New Roman"/>
      <w:b/>
      <w:bCs/>
      <w:sz w:val="24"/>
      <w:szCs w:val="28"/>
      <w:lang w:eastAsia="ja-JP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916B6"/>
    <w:pPr>
      <w:keepNext/>
      <w:keepLines/>
      <w:numPr>
        <w:numId w:val="1"/>
      </w:numPr>
      <w:spacing w:after="0" w:line="480" w:lineRule="auto"/>
      <w:outlineLvl w:val="1"/>
    </w:pPr>
    <w:rPr>
      <w:rFonts w:ascii="Times New Roman" w:eastAsia="MS Gothic" w:hAnsi="Times New Roman" w:cs="Times New Roman"/>
      <w:b/>
      <w:bCs/>
      <w:sz w:val="24"/>
      <w:szCs w:val="26"/>
      <w:lang w:eastAsia="ja-JP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916B6"/>
    <w:pPr>
      <w:keepNext/>
      <w:keepLines/>
      <w:numPr>
        <w:numId w:val="2"/>
      </w:numPr>
      <w:spacing w:after="0" w:line="480" w:lineRule="auto"/>
      <w:jc w:val="both"/>
      <w:outlineLvl w:val="2"/>
    </w:pPr>
    <w:rPr>
      <w:rFonts w:ascii="Times New Roman" w:eastAsia="MS Gothic" w:hAnsi="Times New Roman" w:cs="Times New Roman"/>
      <w:b/>
      <w:bCs/>
      <w:sz w:val="24"/>
      <w:lang w:eastAsia="ja-JP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C916B6"/>
    <w:pPr>
      <w:keepNext/>
      <w:keepLines/>
      <w:spacing w:before="40" w:after="0" w:line="480" w:lineRule="auto"/>
      <w:ind w:left="1134"/>
      <w:jc w:val="both"/>
      <w:outlineLvl w:val="3"/>
    </w:pPr>
    <w:rPr>
      <w:rFonts w:ascii="Calibri Light" w:eastAsia="MS Gothic" w:hAnsi="Calibri Light" w:cs="Times New Roman"/>
      <w:i/>
      <w:iCs/>
      <w:color w:val="2E74B5"/>
      <w:lang w:eastAsia="ja-JP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C916B6"/>
    <w:pPr>
      <w:keepNext/>
      <w:keepLines/>
      <w:spacing w:before="40" w:after="0" w:line="480" w:lineRule="auto"/>
      <w:ind w:left="1134"/>
      <w:jc w:val="both"/>
      <w:outlineLvl w:val="4"/>
    </w:pPr>
    <w:rPr>
      <w:rFonts w:ascii="Calibri Light" w:eastAsia="MS Gothic" w:hAnsi="Calibri Light" w:cs="Times New Roman"/>
      <w:color w:val="2E74B5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C916B6"/>
  </w:style>
  <w:style w:type="character" w:customStyle="1" w:styleId="Heading1Char">
    <w:name w:val="Heading 1 Char"/>
    <w:basedOn w:val="DefaultParagraphFont"/>
    <w:link w:val="Heading1"/>
    <w:uiPriority w:val="9"/>
    <w:rsid w:val="00C916B6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16B6"/>
    <w:rPr>
      <w:rFonts w:ascii="Times New Roman" w:eastAsia="MS Gothic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16B6"/>
    <w:rPr>
      <w:rFonts w:ascii="Times New Roman" w:eastAsia="MS Gothic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16B6"/>
    <w:rPr>
      <w:rFonts w:ascii="Calibri Light" w:eastAsia="MS Gothic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rsid w:val="00C916B6"/>
    <w:rPr>
      <w:rFonts w:ascii="Calibri Light" w:eastAsia="MS Gothic" w:hAnsi="Calibri Light" w:cs="Times New Roman"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B6"/>
    <w:pPr>
      <w:spacing w:after="0" w:line="240" w:lineRule="auto"/>
      <w:ind w:left="1134"/>
      <w:jc w:val="both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B6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C916B6"/>
    <w:pPr>
      <w:spacing w:after="200" w:line="480" w:lineRule="auto"/>
      <w:ind w:left="720"/>
      <w:contextualSpacing/>
      <w:jc w:val="both"/>
    </w:pPr>
    <w:rPr>
      <w:rFonts w:eastAsia="MS Mincho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16B6"/>
    <w:rPr>
      <w:rFonts w:eastAsia="MS Mincho"/>
      <w:lang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C916B6"/>
  </w:style>
  <w:style w:type="paragraph" w:customStyle="1" w:styleId="TOC11">
    <w:name w:val="TOC 11"/>
    <w:basedOn w:val="Normal"/>
    <w:next w:val="Normal"/>
    <w:autoRedefine/>
    <w:uiPriority w:val="39"/>
    <w:unhideWhenUsed/>
    <w:rsid w:val="00C916B6"/>
    <w:pPr>
      <w:tabs>
        <w:tab w:val="right" w:leader="dot" w:pos="8778"/>
      </w:tabs>
      <w:spacing w:after="100" w:line="480" w:lineRule="auto"/>
      <w:jc w:val="both"/>
    </w:pPr>
    <w:rPr>
      <w:rFonts w:ascii="Times New Roman" w:eastAsia="MS Mincho" w:hAnsi="Times New Roman" w:cs="Times New Roman"/>
      <w:noProof/>
      <w:color w:val="000000"/>
      <w:sz w:val="24"/>
      <w:szCs w:val="24"/>
      <w:lang w:val="en-ID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916B6"/>
    <w:pPr>
      <w:spacing w:after="100" w:line="480" w:lineRule="auto"/>
      <w:ind w:left="220"/>
      <w:jc w:val="both"/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C916B6"/>
    <w:pPr>
      <w:spacing w:after="100" w:line="480" w:lineRule="auto"/>
      <w:ind w:left="440"/>
      <w:jc w:val="both"/>
    </w:pPr>
    <w:rPr>
      <w:rFonts w:eastAsia="MS Mincho"/>
      <w:lang w:eastAsia="ja-JP"/>
    </w:rPr>
  </w:style>
  <w:style w:type="character" w:customStyle="1" w:styleId="Hyperlink1">
    <w:name w:val="Hyperlink1"/>
    <w:basedOn w:val="DefaultParagraphFont"/>
    <w:uiPriority w:val="99"/>
    <w:unhideWhenUsed/>
    <w:rsid w:val="00C916B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6B6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="MS Mincho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916B6"/>
    <w:rPr>
      <w:rFonts w:eastAsia="MS Mincho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916B6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="MS Mincho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916B6"/>
    <w:rPr>
      <w:rFonts w:eastAsia="MS Mincho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6B6"/>
    <w:pPr>
      <w:spacing w:after="0" w:line="240" w:lineRule="auto"/>
      <w:ind w:left="1134"/>
      <w:jc w:val="both"/>
    </w:pPr>
    <w:rPr>
      <w:rFonts w:ascii="Consolas" w:eastAsia="MS Mincho" w:hAnsi="Consolas" w:cs="Consolas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6B6"/>
    <w:rPr>
      <w:rFonts w:ascii="Consolas" w:eastAsia="MS Mincho" w:hAnsi="Consolas" w:cs="Consolas"/>
      <w:sz w:val="20"/>
      <w:szCs w:val="20"/>
      <w:lang w:eastAsia="ja-JP"/>
    </w:rPr>
  </w:style>
  <w:style w:type="paragraph" w:customStyle="1" w:styleId="Numbering">
    <w:name w:val="Numbering"/>
    <w:basedOn w:val="ListParagraph"/>
    <w:autoRedefine/>
    <w:qFormat/>
    <w:rsid w:val="00C916B6"/>
    <w:pPr>
      <w:numPr>
        <w:numId w:val="4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916B6"/>
    <w:pPr>
      <w:spacing w:after="0" w:line="240" w:lineRule="auto"/>
      <w:ind w:left="1134"/>
      <w:jc w:val="both"/>
    </w:pPr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ja-JP"/>
    </w:rPr>
  </w:style>
  <w:style w:type="character" w:styleId="Strong">
    <w:name w:val="Strong"/>
    <w:basedOn w:val="DefaultParagraphFont"/>
    <w:uiPriority w:val="22"/>
    <w:qFormat/>
    <w:rsid w:val="00C916B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916B6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916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16B6"/>
    <w:pPr>
      <w:spacing w:after="0" w:line="240" w:lineRule="auto"/>
      <w:ind w:left="1134"/>
      <w:jc w:val="both"/>
    </w:pPr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6B6"/>
    <w:rPr>
      <w:rFonts w:eastAsia="MS Mincho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916B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916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6B6"/>
    <w:rPr>
      <w:color w:val="954F72"/>
      <w:u w:val="single"/>
    </w:rPr>
  </w:style>
  <w:style w:type="paragraph" w:customStyle="1" w:styleId="msonormal0">
    <w:name w:val="msonormal"/>
    <w:basedOn w:val="Normal"/>
    <w:rsid w:val="00C9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9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9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9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C9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916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9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916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9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9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C916B6"/>
    <w:pPr>
      <w:spacing w:after="100"/>
      <w:ind w:left="660"/>
    </w:pPr>
    <w:rPr>
      <w:rFonts w:eastAsia="MS Mincho"/>
    </w:rPr>
  </w:style>
  <w:style w:type="paragraph" w:styleId="TOC5">
    <w:name w:val="toc 5"/>
    <w:basedOn w:val="Normal"/>
    <w:next w:val="Normal"/>
    <w:autoRedefine/>
    <w:uiPriority w:val="39"/>
    <w:unhideWhenUsed/>
    <w:rsid w:val="00C916B6"/>
    <w:pPr>
      <w:spacing w:after="100"/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C916B6"/>
    <w:pPr>
      <w:spacing w:after="100"/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C916B6"/>
    <w:pPr>
      <w:spacing w:after="100"/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C916B6"/>
    <w:pPr>
      <w:spacing w:after="100"/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C916B6"/>
    <w:pPr>
      <w:spacing w:after="100"/>
      <w:ind w:left="1760"/>
    </w:pPr>
    <w:rPr>
      <w:rFonts w:eastAsia="MS Mincho"/>
    </w:rPr>
  </w:style>
  <w:style w:type="character" w:customStyle="1" w:styleId="Heading1Char1">
    <w:name w:val="Heading 1 Char1"/>
    <w:basedOn w:val="DefaultParagraphFont"/>
    <w:link w:val="Heading1"/>
    <w:uiPriority w:val="9"/>
    <w:rsid w:val="00C91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C91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C916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C916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C916B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C91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ekkymyra sentosa</dc:creator>
  <cp:keywords/>
  <dc:description/>
  <cp:lastModifiedBy>ekkymyra sentosa</cp:lastModifiedBy>
  <cp:revision>2</cp:revision>
  <dcterms:created xsi:type="dcterms:W3CDTF">2019-05-08T03:38:00Z</dcterms:created>
  <dcterms:modified xsi:type="dcterms:W3CDTF">2019-05-08T03:38:00Z</dcterms:modified>
</cp:coreProperties>
</file>