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9D" w:rsidRPr="00FB769D" w:rsidRDefault="00FB769D" w:rsidP="00FB769D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0" w:name="_Toc534591438"/>
      <w:r w:rsidRPr="00FB769D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DAFTAR PUSTAKA</w:t>
      </w:r>
      <w:bookmarkEnd w:id="0"/>
    </w:p>
    <w:bookmarkStart w:id="1" w:name="_Hlk8151955"/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fldChar w:fldCharType="begin" w:fldLock="1"/>
      </w:r>
      <w:r w:rsidRPr="00FB769D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instrText xml:space="preserve">ADDIN Mendeley Bibliography CSL_BIBLIOGRAPHY </w:instrText>
      </w:r>
      <w:r w:rsidRPr="00FB769D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fldChar w:fldCharType="separate"/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Arens, Alvin A. et al (2015),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 xml:space="preserve">Auditing &amp; Jasa Assurance Pendekatan Terintegrasi 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(15th ed.), Edisi 15,  Pearson.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Afridah, N., Yanto H. (2013),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Determinan Asimetri Informasi di Seputar Pengumuman Laporan Keuangan Tahunan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Accounting Analysis Journal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May Vol. 4.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Ajward, A. R., dan Takehara, H. (2011),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On the Relationship between Earnings Quality and the Degree of Information Asymmetry: Evidence from Japan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Almutairi, A. R., Dunn, K. A., dan Skantz, T. (2009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), Auditor Tenure, Auditor Specialization, and Information Asymmetry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Managerial Auditing Journal, Maret Vol. 24.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Bailey, R. E. (2005).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The Economics of Financial Markets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UK: Cambridge University Press.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Baiman, S. (1990),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Agency Research in Managerial Accounting: A second look.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Accounting, Organizations and Society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,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Accounting, Organizations and Society, Vol. 15.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Barth, M. E., Landsman, W. R., Raval, V., dan Wang, S. (2014),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Conservatism and the Information Content of Earnings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SSRN Electronic Journal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Basu, S. (1997),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 Conservatism Principle and The Asymmetric Timeliness Of Earnings.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and Economics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Desember Vol. 24.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Bhattacharya, N., Desai, H., &amp; Venkataraman, K. (2013),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Does earnings quality affect information asymmetry? Evidence from trading costs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Contemporary Accounting Research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Vol. 30.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Biki, R., Damayanti, R. ., &amp; Pontoh, G. T. (2013),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Konservatisme Akuntansi terhadap Asimetri Informasi Dimoderasi Kepemilikan Manajerial dan Kepemilikan Institusional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Jurnal Analisis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Desember Vol. 2.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Cai, J., Liu, Y., Qian, Y., &amp; Yu, M. (2015),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Information Asymmetry and Corporate Governance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Quarterly Journal of Finance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May Vol. 5.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Cambridge Judge Business School. (2014),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 Cadbury Report.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Cerqueira, A., &amp; Pereira, C. (2012),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Financial Reporting Quality and Information Asymmetry in Europe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Prague Economic Papers, Vol. 24.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Chen, X., Kong, D., &amp; Wang, Y. (2014),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Audit Firm Size, Earnings Management, and Information Asymmetry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China Accounting and Finance Review, Maret Vol. 16.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Cooper, D. R., &amp; Schindler, P. S. (2014),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Business Research Methods,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(12th ed.), Edisi 12. New York: McGraw-Hill Higher Education.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Craswell, A. T., Francis, J. R., &amp; Taylor, S. L. (1995),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Auditor Brand Name Reputations and Industry Specializations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and Economics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20.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Dechow, P., Ge, W., &amp; Schrand, C. (2010),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Understanding Earnings Quality: A Review Of The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lastRenderedPageBreak/>
        <w:t xml:space="preserve">Proxies, Their Determinants and Their Consequences,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and Economics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November Vol. 50.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Dunn, K. A., &amp; Mayhew, B. W. (2004),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Audit Firm Industry Specialization and Client Disclosure Quality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Review of Accounting Studies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Elbadry, A., Gounopoulos, D., &amp; Skinner, F. S. (2015),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Governance Quality and Information Asymmetry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Journal of Financial Markets, December Vol. 24.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Fanani, Z. (2009),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Kualitas Pelaporan Keuangan: Berbagai Faktor Penentu dan Konsekuensi Ekonom Is,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Jurnal Akuntansi Dan Keuangan Indonesia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Juni Vol. 6.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FASB. (1980),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Statement of Financial Accounting Concepts No. 2 - Qualitative Characteristics of Accounting Information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Francis, J., LaFond, R., Olsson, P., &amp; Schipper, K. (2005),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 Market Pricing of Accruals Quality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and Economics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Maret Vol. 39.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Gaal, J. L. (2008),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Sistem Informasi Manajemen Pemahaman dan Aplikasi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Jakarta: Grasindo.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Gantrowati, E., &amp; Dhinar, A. N. (2009),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Komisaris Independen dan Komite Audit Terhadap Pengurangan Asimetri Informasi Di Sekitar Pengumuman Laba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E-Proceeding of Management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Vol.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3.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García Lara, J. M., García Osma, B., &amp; Penalva, F. (2014),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Information Consequences of Accounting Conservatism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European Accounting Review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Vol. 23.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Ghozali, I. (2013),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Aplikasi Analisis Multivariate Dengan Program IBM dan SPSS.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Givoly, D., &amp; Hayn, C. (2000),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The Changing Time-Series Properties of Earnings,Cash Flows And Accruals:Has Financial Reporting Become More Conservative ?,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&amp; Economics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Vol.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29.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Guna, W. I., &amp; Herawaty, D. A. (2010),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Mekanisme Good Corporate Governance, Independensi Auditor, Kualitas Audit dan Faktor Lainnya Terhadap Manajemen Laba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Jurnal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Bisnis dan Akuntansi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April Vol. 12.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Hakim, F., &amp; Omri, M. A. (2010),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Quality of the external auditor, information asymmetry, and bid-ask spread: Case of the listed Tunisian firms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International Journal of Accounting &amp; Information Management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December Vol. 18.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Haller, A., &amp; Stoll, H. R. (1989),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Market structure and transaction costs. Implied spreads in the German stock market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Banking and Finance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13.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Haniati, S., &amp; Fitriany. (2010),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Konservatisme terhadap Asimetri Informasi dengan Menggunakan Beberapa Model Pengukuran Konservatisme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Simposium Nasional Akuntansi XII Purwokerto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Hery. (2017),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Auditing dan Asurans: Integrated and Comprehensive Edition (Pemeriksaan Akuntansi Berbasis Standar Audit Internasional)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Jakarta: Grasindo.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lastRenderedPageBreak/>
        <w:t xml:space="preserve">Hill, W. L. (1992),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Stakeholder-agency theory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Management Studies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Maret.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Hong Teoh, S., &amp; Wong, T. J. (1993),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Perceived Auditor Quality and the Earnings Response Coefficient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The Accounting Review, April Vol. 68.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Ikatan Akuntansi Indonesia (2016),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Kerangka Konseptual Pelaporan Keuangan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Jensen, M. C., &amp; Meckling, W. H. (1976),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Theory of The Firm: Managerial Behavior, Agency Costs and Ownership Structure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Financial Economics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Jiraporn, P., Miller, G. A., Yoon, S. S., &amp; Kim, Y. S. (2008),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Is earnings management opportunistic or beneficial? An agency theory perspective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International Review of Financial Analysis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17.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Jones, J. J. (1991),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Earnings Management During Import Relief Investigations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Research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Vol. 29.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Juniarti, C. (2015),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Pengaruh Tingkat Pengungkapan Corporate Social Responsibility terhadap Asimetri Informasi pada Perusahaan Sektor Pertambangan dan Barang Konsumsi di Indonesia dengan Variabel Kontrol Firm Size dan Analyst Following, 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Business Accounting Review, Januari Vol. 5.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Kanagaretnam, K., Lobo, G. J., &amp; Whalen, D. J. (2007),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Does good corporate governance reduce information asymmetry around quarterly earnings announcements ?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and Public Policy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26.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Kothari, S. P., Leone, A. J., &amp; Wasley, C. E. (2005),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Performance Matched Discretionary Accrual Measures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 and Economics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39.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Krishnan, G. V. (2005),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 Association Between Big 6 Auditor Industry Expertise and The Asymmetric Timeliness of Earnings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Accounting, Auditing and Finance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Kurnianto, S., &amp; Saraswati, E. (2016),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Luas Pengungkapan dan Dampaknya Terhadap Asimetri Informasi Perusahaan Sektor Keuangan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Jurnal Akuntansi Multiparadigma, April Vol. 7.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LaFond, R., &amp; Watts, R. L. (2008),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 information role of conservatism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The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Accounting Review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Maret Vol. 83.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Lahaya, I. A., &amp; Kurniawan, I. S. (2016),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Peran Kualitas Laba terhadap Asimetri Informasi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Seminar National dan Call Paper Fakultas Ekonomi UNIBA Surakarta.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Lyon, J. D., &amp; Schroeder, D. A. (1992),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Firm Growth and the Valuation Relevance of Earnings Levels, Earnings Innovations, and Dividends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Journal of Accounting, Auditing &amp; Finance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Midiastuty, P. P., &amp; Machfoedz, M. (2003),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Analisis Hubungan Mekanisme Corporate Governance dan Indikasi Manajemen Laba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Makalah Simposium Nasional Akuntansi VI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Nasih, M. (2014),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Kualitas Laba dan Likuiditas Saham: Studi di Bursa Efek Indonesia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Jurnal Ekonomi dan Bisnis.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Natalia, M. (2017),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Kualitas Audit dan Manajemen Laba pada Perusahaan Manufaktur di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lastRenderedPageBreak/>
        <w:t>Indonesia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Jurnal Akuntansi Maranatha, November Vol. 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Noreen, E. (1988),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The Economics of Ethics: A New Perspective on Agency Theory,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Accounting, Organizations and Society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Vol. 13.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Penman, S. H., &amp; Zhang, X. J. (2002),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Accounting conservatism, the quality of earnings, and stock returns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The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Accounting Review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April Vol. 77.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Pratiwi, A., Nurkholis, &amp; Ghofar, A. (2015),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Corporate Governance dan Struktur Kepemilikan terhadap Asimetri Informasi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Jurnal Akuntansi &amp; Auditing Indonesia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Desember Vol. 19.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Pratiwiningsih, F. (2017),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Kualitas Pelaporan Keuangan terhadap Informasi Asimetri Pada Perusahaan Makanan dan Minuman Di Bei Tahun 2010 - 2015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Jurnal Akuntansi dan Pajak, Juli Vol. 18.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Primadita, I., &amp; Fitriany. (2012),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Tenure Audit dan Auditor Spesialis terhadap Informasi Asimetri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Simposium Nasional Akuntansi, Vol. 15.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Purwanti, T. (2013),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 Impact of Corporate Governance Mechanism on The Asymmetric Information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Kiat Bisnis, Juni Vol. 5.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Rahman, R. (2016),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Kualitas Audit, Tenure Audit dan Ukuran Perusahaan Terhadap Asimetri Informasi dengan Komite Audit Sebagai Variabel Pemoderasi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Ramadhani, A. (2017),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Konservatisme, Kepemilikan Manajerial Dan Kepemilikan Institusional Terhadap Asimetri Informasi (Studi Kasus pada Perusahaan Manufaktur Sektor Industri Barang Konsumsi yang terdaftar di Bursa Efek Indonesia periode tahun 2013-2015)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Riahi-Belkaoui, A. (2005),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Accounting Theory (5th ed)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edisi 5,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Singapore: Thomson Learning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Roll, R. (1984),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 Simple Implicit Measure of the Effective Bid‐Ask Spread in an Efficient Market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The Journal of Finance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September Vol. 39.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Sanjaya, F. (2015),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Pengungkapan Csr terhadap Asimetri Informasi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Business Accounting Review, Januari Vol. 5.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Sayidah, N. (2012),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Solusi Moral dan Spiritual Atas Masalah Moral Hazard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Jurnal Ilmu Akuntansi dan Humanika Vol. 1.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Schipper, K., &amp; Vincent, L. (2003),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Earnings quality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Accounting Horizons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Scott, W. R. (2015),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Financial Accounting Theory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Australia: Pearson Education.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Shleifer, A., &amp; Vishny, R. W. (2007),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 xml:space="preserve">A survey of corporate governance. In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Corporate Governance and Corporate Finance: A European Perspective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Siallagan, H., &amp; Machfoedz, M. (2006),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Mekanisme Corporate Governance, Kualitas Laba dan Nilai Perusahaan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Simposium Nasional Akuntansi, Vol. 9.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bookmarkStart w:id="2" w:name="_GoBack"/>
      <w:bookmarkEnd w:id="2"/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lastRenderedPageBreak/>
        <w:t xml:space="preserve">Stickney, C., &amp; Weil, R. (2009),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Financial Accounting: An Introduction to Concepts, Methods and Uses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(10th ed), edisi 10.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Subramanyam. (2009),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Financial Statement Analysis. Tenth Edition,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 xml:space="preserve"> edisi 10, McGraw-Hill Irwin.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Varici, I. (2013),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The Relationship between Information Asymmetry and the Quality of Audit: An Empirical Study in Istanbul Stock Exchange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International Business Research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Vol. 6.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Wang, J. (2013),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Accounting Conservatism and Information Asymmetry : Evidence from Taiwan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International Business Research, Vol. 6.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Wankhade, L., &amp; Dabade, B. (2010),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Quality Uncertainty and Perception:Information Asymmetry and Management of Quality Uncertainty and Quality Perception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Wasilah. (2005),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Hubungan Antara Informasi Asimetri dan Prakter Perataan Laba di Indonesia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Jurnal Akuntansi Dan Keuangan Indonesia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Juli Vol. 2.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Welker, M. (1995),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Disclosure Policy, Information Asymmetry, and Liquidity in Equity Markets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FB769D">
        <w:rPr>
          <w:rFonts w:ascii="Times New Roman" w:eastAsia="MS Mincho" w:hAnsi="Times New Roman" w:cs="Times New Roman"/>
          <w:iCs/>
          <w:noProof/>
          <w:sz w:val="24"/>
          <w:szCs w:val="24"/>
          <w:lang w:eastAsia="ja-JP"/>
        </w:rPr>
        <w:t>Contemporary Accounting Research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Vol. 11.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Weygandt, J. J., &amp; Kieso, D. E. (2010),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Financial Accounting IFRS Edition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Wisnumurti, A. (2010),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Analisis Pengaruh Corporate Governance Dengan Praktik Manajemen Laba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Yadiati, W. (2015),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Teori Akuntansi Suatu Pengantar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Yadiati, W., &amp; Mubarok, A. (2017), </w:t>
      </w:r>
      <w:r w:rsidRPr="00FB769D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Kualitas Pelaporan Keuangan Kajian Teoritis dan Empiris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:rsidR="00FB769D" w:rsidRPr="00FB769D" w:rsidRDefault="00FB769D" w:rsidP="00FB769D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lang w:eastAsia="ja-JP"/>
        </w:rPr>
      </w:pP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Yamaditya, V. (2014), </w:t>
      </w:r>
      <w:r w:rsidRPr="00FB769D">
        <w:rPr>
          <w:rFonts w:ascii="Times New Roman" w:eastAsia="MS Mincho" w:hAnsi="Times New Roman" w:cs="Times New Roman"/>
          <w:i/>
          <w:noProof/>
          <w:sz w:val="24"/>
          <w:szCs w:val="24"/>
          <w:lang w:eastAsia="ja-JP"/>
        </w:rPr>
        <w:t>Pengaruh asimetri informasi dan ukuran perusahaan terhadap praktik manajemen laba</w:t>
      </w:r>
      <w:r w:rsidRPr="00FB769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Diponegoro Journal of Accounting, Vol. 3.</w:t>
      </w:r>
    </w:p>
    <w:p w:rsidR="00C916B6" w:rsidRPr="00FB769D" w:rsidRDefault="00FB769D" w:rsidP="00FB769D">
      <w:r w:rsidRPr="00FB769D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fldChar w:fldCharType="end"/>
      </w:r>
      <w:bookmarkEnd w:id="1"/>
    </w:p>
    <w:sectPr w:rsidR="00C916B6" w:rsidRPr="00FB7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1A0A"/>
    <w:multiLevelType w:val="hybridMultilevel"/>
    <w:tmpl w:val="365CCA6A"/>
    <w:lvl w:ilvl="0" w:tplc="D9D2D22A">
      <w:start w:val="1"/>
      <w:numFmt w:val="decimal"/>
      <w:pStyle w:val="Heading31"/>
      <w:lvlText w:val="%1."/>
      <w:lvlJc w:val="left"/>
      <w:pPr>
        <w:ind w:left="128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6"/>
    <w:rsid w:val="004F031B"/>
    <w:rsid w:val="00536E25"/>
    <w:rsid w:val="008F2311"/>
    <w:rsid w:val="00981D1D"/>
    <w:rsid w:val="00B27C85"/>
    <w:rsid w:val="00C916B6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D556"/>
  <w15:chartTrackingRefBased/>
  <w15:docId w15:val="{FC6E2EDA-47B5-4F76-874E-6BE9AC8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6B6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6B6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6B6"/>
    <w:pPr>
      <w:keepNext/>
      <w:keepLines/>
      <w:spacing w:before="4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6B6"/>
    <w:pPr>
      <w:keepNext/>
      <w:keepLines/>
      <w:spacing w:before="40" w:after="0"/>
      <w:outlineLvl w:val="3"/>
    </w:pPr>
    <w:rPr>
      <w:rFonts w:ascii="Calibri Light" w:eastAsia="MS Gothic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6B6"/>
    <w:pPr>
      <w:keepNext/>
      <w:keepLines/>
      <w:spacing w:before="40" w:after="0"/>
      <w:outlineLvl w:val="4"/>
    </w:pPr>
    <w:rPr>
      <w:rFonts w:ascii="Calibri Light" w:eastAsia="MS Gothic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C916B6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="MS Gothic" w:hAnsi="Times New Roman" w:cs="Times New Roman"/>
      <w:b/>
      <w:bCs/>
      <w:sz w:val="24"/>
      <w:szCs w:val="28"/>
      <w:lang w:eastAsia="ja-JP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916B6"/>
    <w:pPr>
      <w:keepNext/>
      <w:keepLines/>
      <w:numPr>
        <w:numId w:val="1"/>
      </w:numPr>
      <w:spacing w:after="0" w:line="480" w:lineRule="auto"/>
      <w:outlineLvl w:val="1"/>
    </w:pPr>
    <w:rPr>
      <w:rFonts w:ascii="Times New Roman" w:eastAsia="MS Gothic" w:hAnsi="Times New Roman" w:cs="Times New Roman"/>
      <w:b/>
      <w:bCs/>
      <w:sz w:val="24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916B6"/>
    <w:pPr>
      <w:keepNext/>
      <w:keepLines/>
      <w:numPr>
        <w:numId w:val="2"/>
      </w:numPr>
      <w:spacing w:after="0" w:line="480" w:lineRule="auto"/>
      <w:jc w:val="both"/>
      <w:outlineLvl w:val="2"/>
    </w:pPr>
    <w:rPr>
      <w:rFonts w:ascii="Times New Roman" w:eastAsia="MS Gothic" w:hAnsi="Times New Roman" w:cs="Times New Roman"/>
      <w:b/>
      <w:bCs/>
      <w:sz w:val="24"/>
      <w:lang w:eastAsia="ja-JP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C916B6"/>
    <w:pPr>
      <w:keepNext/>
      <w:keepLines/>
      <w:spacing w:before="40" w:after="0" w:line="480" w:lineRule="auto"/>
      <w:ind w:left="1134"/>
      <w:jc w:val="both"/>
      <w:outlineLvl w:val="3"/>
    </w:pPr>
    <w:rPr>
      <w:rFonts w:ascii="Calibri Light" w:eastAsia="MS Gothic" w:hAnsi="Calibri Light" w:cs="Times New Roman"/>
      <w:i/>
      <w:iCs/>
      <w:color w:val="2E74B5"/>
      <w:lang w:eastAsia="ja-JP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C916B6"/>
    <w:pPr>
      <w:keepNext/>
      <w:keepLines/>
      <w:spacing w:before="40" w:after="0" w:line="480" w:lineRule="auto"/>
      <w:ind w:left="1134"/>
      <w:jc w:val="both"/>
      <w:outlineLvl w:val="4"/>
    </w:pPr>
    <w:rPr>
      <w:rFonts w:ascii="Calibri Light" w:eastAsia="MS Gothic" w:hAnsi="Calibri Light" w:cs="Times New Roman"/>
      <w:color w:val="2E74B5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C916B6"/>
  </w:style>
  <w:style w:type="character" w:customStyle="1" w:styleId="Heading1Char">
    <w:name w:val="Heading 1 Char"/>
    <w:basedOn w:val="DefaultParagraphFont"/>
    <w:link w:val="Heading1"/>
    <w:uiPriority w:val="9"/>
    <w:rsid w:val="00C916B6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6B6"/>
    <w:rPr>
      <w:rFonts w:ascii="Times New Roman" w:eastAsia="MS Gothic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6B6"/>
    <w:rPr>
      <w:rFonts w:ascii="Times New Roman" w:eastAsia="MS Gothic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16B6"/>
    <w:rPr>
      <w:rFonts w:ascii="Calibri Light" w:eastAsia="MS Gothic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sid w:val="00C916B6"/>
    <w:rPr>
      <w:rFonts w:ascii="Calibri Light" w:eastAsia="MS Gothic" w:hAnsi="Calibri Light" w:cs="Times New Roman"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B6"/>
    <w:pPr>
      <w:spacing w:after="0" w:line="240" w:lineRule="auto"/>
      <w:ind w:left="1134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B6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916B6"/>
    <w:pPr>
      <w:spacing w:after="200" w:line="480" w:lineRule="auto"/>
      <w:ind w:left="720"/>
      <w:contextualSpacing/>
      <w:jc w:val="both"/>
    </w:pPr>
    <w:rPr>
      <w:rFonts w:eastAsia="MS Mincho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16B6"/>
    <w:rPr>
      <w:rFonts w:eastAsia="MS Mincho"/>
      <w:lang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916B6"/>
  </w:style>
  <w:style w:type="paragraph" w:customStyle="1" w:styleId="TOC11">
    <w:name w:val="TOC 11"/>
    <w:basedOn w:val="Normal"/>
    <w:next w:val="Normal"/>
    <w:autoRedefine/>
    <w:uiPriority w:val="39"/>
    <w:unhideWhenUsed/>
    <w:rsid w:val="00C916B6"/>
    <w:pPr>
      <w:tabs>
        <w:tab w:val="right" w:leader="dot" w:pos="8778"/>
      </w:tabs>
      <w:spacing w:after="100" w:line="480" w:lineRule="auto"/>
      <w:jc w:val="both"/>
    </w:pPr>
    <w:rPr>
      <w:rFonts w:ascii="Times New Roman" w:eastAsia="MS Mincho" w:hAnsi="Times New Roman" w:cs="Times New Roman"/>
      <w:noProof/>
      <w:color w:val="000000"/>
      <w:sz w:val="24"/>
      <w:szCs w:val="24"/>
      <w:lang w:val="en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916B6"/>
    <w:pPr>
      <w:spacing w:after="100" w:line="480" w:lineRule="auto"/>
      <w:ind w:left="220"/>
      <w:jc w:val="both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916B6"/>
    <w:pPr>
      <w:spacing w:after="100" w:line="480" w:lineRule="auto"/>
      <w:ind w:left="440"/>
      <w:jc w:val="both"/>
    </w:pPr>
    <w:rPr>
      <w:rFonts w:eastAsia="MS Mincho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C916B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6B6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916B6"/>
    <w:rPr>
      <w:rFonts w:eastAsia="MS Minch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16B6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916B6"/>
    <w:rPr>
      <w:rFonts w:eastAsia="MS Mincho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6B6"/>
    <w:pPr>
      <w:spacing w:after="0" w:line="240" w:lineRule="auto"/>
      <w:ind w:left="1134"/>
      <w:jc w:val="both"/>
    </w:pPr>
    <w:rPr>
      <w:rFonts w:ascii="Consolas" w:eastAsia="MS Mincho" w:hAnsi="Consolas" w:cs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6B6"/>
    <w:rPr>
      <w:rFonts w:ascii="Consolas" w:eastAsia="MS Mincho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C916B6"/>
    <w:pPr>
      <w:numPr>
        <w:numId w:val="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916B6"/>
    <w:pPr>
      <w:spacing w:after="0" w:line="240" w:lineRule="auto"/>
      <w:ind w:left="1134"/>
      <w:jc w:val="both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character" w:styleId="Strong">
    <w:name w:val="Strong"/>
    <w:basedOn w:val="DefaultParagraphFont"/>
    <w:uiPriority w:val="22"/>
    <w:qFormat/>
    <w:rsid w:val="00C916B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16B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916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16B6"/>
    <w:pPr>
      <w:spacing w:after="0" w:line="240" w:lineRule="auto"/>
      <w:ind w:left="1134"/>
      <w:jc w:val="both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6B6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916B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1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6B6"/>
    <w:rPr>
      <w:color w:val="954F72"/>
      <w:u w:val="single"/>
    </w:rPr>
  </w:style>
  <w:style w:type="paragraph" w:customStyle="1" w:styleId="msonormal0">
    <w:name w:val="msonormal"/>
    <w:basedOn w:val="Normal"/>
    <w:rsid w:val="00C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91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91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916B6"/>
    <w:pPr>
      <w:spacing w:after="100"/>
      <w:ind w:left="660"/>
    </w:pPr>
    <w:rPr>
      <w:rFonts w:eastAsia="MS Mincho"/>
    </w:rPr>
  </w:style>
  <w:style w:type="paragraph" w:styleId="TOC5">
    <w:name w:val="toc 5"/>
    <w:basedOn w:val="Normal"/>
    <w:next w:val="Normal"/>
    <w:autoRedefine/>
    <w:uiPriority w:val="39"/>
    <w:unhideWhenUsed/>
    <w:rsid w:val="00C916B6"/>
    <w:pPr>
      <w:spacing w:after="100"/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C916B6"/>
    <w:pPr>
      <w:spacing w:after="100"/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C916B6"/>
    <w:pPr>
      <w:spacing w:after="100"/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C916B6"/>
    <w:pPr>
      <w:spacing w:after="100"/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C916B6"/>
    <w:pPr>
      <w:spacing w:after="100"/>
      <w:ind w:left="1760"/>
    </w:pPr>
    <w:rPr>
      <w:rFonts w:eastAsia="MS Mincho"/>
    </w:rPr>
  </w:style>
  <w:style w:type="character" w:customStyle="1" w:styleId="Heading1Char1">
    <w:name w:val="Heading 1 Char1"/>
    <w:basedOn w:val="DefaultParagraphFont"/>
    <w:link w:val="Heading1"/>
    <w:uiPriority w:val="9"/>
    <w:rsid w:val="00C91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91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C916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C916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C916B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91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ekkymyra sentosa</dc:creator>
  <cp:keywords/>
  <dc:description/>
  <cp:lastModifiedBy>ekkymyra sentosa</cp:lastModifiedBy>
  <cp:revision>2</cp:revision>
  <dcterms:created xsi:type="dcterms:W3CDTF">2019-05-08T03:41:00Z</dcterms:created>
  <dcterms:modified xsi:type="dcterms:W3CDTF">2019-05-08T03:41:00Z</dcterms:modified>
</cp:coreProperties>
</file>