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07" w:rsidRDefault="00EF3907" w:rsidP="00EF390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096165"/>
      <w:r w:rsidRPr="00FA799C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0"/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C33E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C33E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Agustia, D. (2013). Pengaruh Faktor Good Corporate Governance, Free Cash Flow, dan Leverage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(1), 27–42. 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Amijaya, M., &amp; Prastiwi, A. (2013). Pengaruh Kualitas Audit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(1), 1–13. 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Anggraeni, R., &amp; Hadiprajitno, B. (2013). Pengaruh Struktur Kepemilikan Manajerial, Ukuran Perusahaan, Dan Praktik Corporate Governance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754–766.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Christiani, I., &amp; Nugrahanti, Y. W. (2014). Pengaruh Kualitas Audit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(1), 52–62. 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Christiantie, J., &amp; Christiawan, Y. J. (2013). Analisis Pengaruh Mekanisme Corporate Governance dan Reputasi Kantor Akuntan Publik terhadap Aktivitas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Business Accounting Review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1–10.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Christiawan, Jogi, Y., &amp; Tarigan, J. (2005). Kepemilikan manajerial, kebijakan hutang, kinerja dan nilai perusahaan.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Akuntansi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1–8.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 (12 Buku 1). Jakarta: Salemba Empat.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Daljono, A. (2013). Pengaruh Proporsi Dewan Komisaris Independen, Komite Audit, Dan Reputasi Auditor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(1997), 99–108.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DeAngelo. (1981). Auditor size and audit quality.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(3), 183–199. </w:t>
      </w:r>
    </w:p>
    <w:p w:rsidR="00EF3907" w:rsidRPr="001F3EA7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F3EA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Financial Accounting Standards Board 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(FASB). (19782). St</w:t>
      </w:r>
      <w:r w:rsidRPr="001F3EA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atement of Financial Accounting Concepts 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No. 1: </w:t>
      </w:r>
      <w:r w:rsidRPr="001F3EA7">
        <w:rPr>
          <w:rFonts w:ascii="Times New Roman" w:hAnsi="Times New Roman" w:cs="Times New Roman"/>
          <w:i/>
          <w:iCs/>
          <w:noProof/>
          <w:sz w:val="24"/>
          <w:szCs w:val="24"/>
        </w:rPr>
        <w:t>Objectives of Financial Reporting by Business Enterprises. Norwalk, CT.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 (8th ed.). Semarang: Badan Penerbit Universitas Dipoegoro.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Guna, W., &amp; Arleen, H. (2009). Pengaruh Mekanisme Good Corporate Governance Dan Independensi Auditor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(4), 471–484.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Halim, J., Meiden, C., &amp; Tobing, R. (2005). Pengaruh Manajemen Laba Pada Tingkat Pengungkapan Laporan Keuangan Pada Perusahaan Manufaktur Yang Termasuk Dalam Indeks LQ-45.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VIII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(September), 15–16.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Hery. (2016).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Financial Ratio for Business</w:t>
      </w:r>
      <w:r w:rsidRPr="00FA342D">
        <w:rPr>
          <w:rFonts w:ascii="Times New Roman" w:hAnsi="Times New Roman" w:cs="Times New Roman"/>
          <w:noProof/>
          <w:sz w:val="24"/>
          <w:szCs w:val="24"/>
        </w:rPr>
        <w:t>. (Adipramono, Ed.). Jakarta: PT. Grasindo.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Hery. (2017).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Pendekatan Konsep dan Analisis</w:t>
      </w:r>
      <w:r w:rsidRPr="00FA342D">
        <w:rPr>
          <w:rFonts w:ascii="Times New Roman" w:hAnsi="Times New Roman" w:cs="Times New Roman"/>
          <w:noProof/>
          <w:sz w:val="24"/>
          <w:szCs w:val="24"/>
        </w:rPr>
        <w:t>. Jakarta: PT. Grasindo.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https://bisnis.tempo.co/read/35420/mark-up-kimia-farma-tanggung-jawab-direksi-lama. 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>https://idx.co.id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INDONESIA, K. K. R. (2014). Keputusan Ketua Badan Pengawas Pasar Modal Dan Lembaga Keuangan Nomor : KEP-643/BL/2012,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3449230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(021), 20–21.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Jao, R., &amp; Pagalung, G. (2011). Corporate Governance, Ukuran Perusahaan, dan Leverage Terhadap Manajemen Laba Perusahaan Manufaktur Indonesia.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(1), 43–54.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Jensen, M., &amp; Meckling, W. (1976). Theory of the Firm : Managerial Behavior, Agency Costs and Ownership Structure.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(4), 305–360. 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Kono, F., &amp; Yuyetta, E. (2013). Pengaruh Arus Kas Bebas, Ukuran KAP, Spesialisasi Industri KAP, Audit Tenur dan Independensi Auditor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166–174.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Kusumawardhani, I. (2012). Pengaruh Corporate Governance, Struktur Kepemilikan, dan Ukuran Perusahaan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Sistem Teknologi Informasi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41–54.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Kususma, H., &amp; Sari, W. A. U. (2003). “Manajemen Laba Oleh Perusahaan Pengakuisisi Sebelum Merger dan Akuisisi di Indonesia.”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(1), 21–36.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Mahariana, I., &amp; Ramantha, I. (2014). Pengaruh Kepemilikan Manajerial Dan Kepemilikan Institusional Terhadap Manajemen Laba Pada Perusahaan Manufaktur Di Bei.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(3), 688–699.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Nasution, M., &amp; Setiawan, D. (2007). Pengaruh Corporate Governance Terhadap Manajemen Laba di Industri Perbankan Indonesia.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VIII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Saemargani, F., &amp; Mustikawati, I. (2015). Jurnal nominal / volume iv nomor 2 / tahun 2015 pengaruh ukuran perusahaan, umur perusahaan, profitabilitas, solvabilitas, ukuran kap, dan opini auditor terhadap audit delay.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Nominal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IV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(2), 1–15.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Sari, A. A. I. P., &amp; Putri, I. G. A. M. A. D. (2014). Pengaruh Mekanisme Corporate Governance Pada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94–104.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Sari, P., &amp; Astika, I. (2015). Moderasi Good Corporate Governance Pada Pengaruh Antara Leverage Dan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752–769.</w:t>
      </w:r>
    </w:p>
    <w:p w:rsidR="00EF3907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 (Seventh Ed). Canada: Pearson Canada Inc.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>Scott, W. R. (20</w:t>
      </w:r>
      <w:r>
        <w:rPr>
          <w:rFonts w:ascii="Times New Roman" w:hAnsi="Times New Roman" w:cs="Times New Roman"/>
          <w:noProof/>
          <w:sz w:val="24"/>
          <w:szCs w:val="24"/>
        </w:rPr>
        <w:t>03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Third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 Ed). Canada: Pearson Canada Inc.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Setiawati, L., &amp; Na’im, A. (2000).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 Indonesia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(4), 424–441.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Siallagan, H., &amp; Machfoedz, Mas, U. (2006). Mekanisme Corporate Governance, Kualitas Laba dan Nilai Perusahaan.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9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(061), 23–26.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Sosiawan, S. (2012). Pengaruh Kompensasi, Leverage, Ukuran Perushaan, Earnings Power Terhadap Manajeme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79–89.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Sulistyanto, H. S. (2008).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Manajemen Laba: Teori dan Model Empiris</w:t>
      </w:r>
      <w:r w:rsidRPr="00FA342D">
        <w:rPr>
          <w:rFonts w:ascii="Times New Roman" w:hAnsi="Times New Roman" w:cs="Times New Roman"/>
          <w:noProof/>
          <w:sz w:val="24"/>
          <w:szCs w:val="24"/>
        </w:rPr>
        <w:t>. Jakarta: PT. Grasindo.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Ujiyantho, A., &amp; Pramuka, B. (2007). Mekanisme Corporate Governace, Manajemen Laba Dan Kinerja Keuangan.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(6), 636–644. 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Yendrawati, R. (2015). Pengaruh Dewan Komisaris Independen , Komite Audit , Kepemilikan Manajerial , dan Kepemilikan Institusional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Journal Enterpreneur Dan Enterpreneurship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A342D">
        <w:rPr>
          <w:rFonts w:ascii="Times New Roman" w:hAnsi="Times New Roman" w:cs="Times New Roman"/>
          <w:noProof/>
          <w:sz w:val="24"/>
          <w:szCs w:val="24"/>
        </w:rPr>
        <w:t>(1), 33–40.</w:t>
      </w:r>
    </w:p>
    <w:p w:rsidR="00EF3907" w:rsidRPr="00FA342D" w:rsidRDefault="00EF3907" w:rsidP="00EF390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Yuliana, C. (2011). Pengaruh Leverage , Pergantian CEO dan Motivasi Pajak terhadap Manajemen Laba.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Keuangan</w:t>
      </w:r>
      <w:r w:rsidRPr="00FA34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A342D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FA342D">
        <w:rPr>
          <w:rFonts w:ascii="Times New Roman" w:hAnsi="Times New Roman" w:cs="Times New Roman"/>
          <w:noProof/>
          <w:sz w:val="24"/>
          <w:szCs w:val="24"/>
        </w:rPr>
        <w:t>, 19–29.</w:t>
      </w:r>
    </w:p>
    <w:p w:rsidR="00EF3907" w:rsidRPr="00F54DAE" w:rsidRDefault="00EF3907" w:rsidP="00EF3907">
      <w:pPr>
        <w:spacing w:line="240" w:lineRule="auto"/>
        <w:jc w:val="both"/>
      </w:pPr>
      <w:r w:rsidRPr="00AC33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EF3907" w:rsidRDefault="00EF3907" w:rsidP="00EF3907"/>
    <w:p w:rsidR="00C2172A" w:rsidRDefault="00C2172A">
      <w:bookmarkStart w:id="1" w:name="_GoBack"/>
      <w:bookmarkEnd w:id="1"/>
    </w:p>
    <w:sectPr w:rsidR="00C2172A" w:rsidSect="00EF3907">
      <w:footerReference w:type="default" r:id="rId6"/>
      <w:pgSz w:w="11906" w:h="16838" w:code="9"/>
      <w:pgMar w:top="1418" w:right="1418" w:bottom="1418" w:left="1701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DD" w:rsidRDefault="006544DD" w:rsidP="00EF3907">
      <w:pPr>
        <w:spacing w:after="0" w:line="240" w:lineRule="auto"/>
      </w:pPr>
      <w:r>
        <w:separator/>
      </w:r>
    </w:p>
  </w:endnote>
  <w:endnote w:type="continuationSeparator" w:id="0">
    <w:p w:rsidR="006544DD" w:rsidRDefault="006544DD" w:rsidP="00EF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90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907" w:rsidRDefault="00EF3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907" w:rsidRDefault="00EF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DD" w:rsidRDefault="006544DD" w:rsidP="00EF3907">
      <w:pPr>
        <w:spacing w:after="0" w:line="240" w:lineRule="auto"/>
      </w:pPr>
      <w:r>
        <w:separator/>
      </w:r>
    </w:p>
  </w:footnote>
  <w:footnote w:type="continuationSeparator" w:id="0">
    <w:p w:rsidR="006544DD" w:rsidRDefault="006544DD" w:rsidP="00EF3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07"/>
    <w:rsid w:val="00121DA0"/>
    <w:rsid w:val="00415126"/>
    <w:rsid w:val="006544DD"/>
    <w:rsid w:val="006D69DD"/>
    <w:rsid w:val="00991FBC"/>
    <w:rsid w:val="00C2172A"/>
    <w:rsid w:val="00CC7F3A"/>
    <w:rsid w:val="00EF3907"/>
    <w:rsid w:val="00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6E8CC-3124-44B7-9928-B23A283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07"/>
  </w:style>
  <w:style w:type="paragraph" w:styleId="Heading1">
    <w:name w:val="heading 1"/>
    <w:basedOn w:val="Normal"/>
    <w:next w:val="Normal"/>
    <w:link w:val="Heading1Char"/>
    <w:uiPriority w:val="9"/>
    <w:qFormat/>
    <w:rsid w:val="00EF3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07"/>
  </w:style>
  <w:style w:type="paragraph" w:styleId="Footer">
    <w:name w:val="footer"/>
    <w:basedOn w:val="Normal"/>
    <w:link w:val="FooterChar"/>
    <w:uiPriority w:val="99"/>
    <w:unhideWhenUsed/>
    <w:rsid w:val="00EF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Meylianny</dc:creator>
  <cp:keywords/>
  <dc:description/>
  <cp:lastModifiedBy>Eunike Meylianny</cp:lastModifiedBy>
  <cp:revision>1</cp:revision>
  <dcterms:created xsi:type="dcterms:W3CDTF">2019-09-02T13:04:00Z</dcterms:created>
  <dcterms:modified xsi:type="dcterms:W3CDTF">2019-09-02T13:05:00Z</dcterms:modified>
</cp:coreProperties>
</file>