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7196" w14:textId="77777777" w:rsidR="00E63DE4" w:rsidRPr="00E63DE4" w:rsidRDefault="00E63DE4" w:rsidP="00E63DE4">
      <w:pPr>
        <w:numPr>
          <w:ilvl w:val="0"/>
          <w:numId w:val="1"/>
        </w:numPr>
        <w:spacing w:line="480" w:lineRule="auto"/>
        <w:ind w:left="0"/>
        <w:contextualSpacing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Toc19231903"/>
      <w:r w:rsidRPr="00E63DE4">
        <w:rPr>
          <w:rFonts w:ascii="Times New Roman" w:eastAsia="SimSun" w:hAnsi="Times New Roman" w:cs="Times New Roman"/>
          <w:b/>
          <w:sz w:val="24"/>
          <w:szCs w:val="24"/>
        </w:rPr>
        <w:t>BAB II</w:t>
      </w:r>
      <w:bookmarkEnd w:id="0"/>
    </w:p>
    <w:p w14:paraId="1EF74769" w14:textId="77777777" w:rsidR="00E63DE4" w:rsidRPr="00E63DE4" w:rsidRDefault="00E63DE4" w:rsidP="00E63DE4">
      <w:pPr>
        <w:spacing w:line="72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63DE4">
        <w:rPr>
          <w:rFonts w:ascii="Times New Roman" w:eastAsia="SimSun" w:hAnsi="Times New Roman" w:cs="Times New Roman"/>
          <w:b/>
          <w:bCs/>
          <w:sz w:val="24"/>
          <w:szCs w:val="24"/>
        </w:rPr>
        <w:t>LANDASAN TEORI</w:t>
      </w:r>
    </w:p>
    <w:p w14:paraId="0F7B384D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1" w:name="_Hlk14084252"/>
      <w:bookmarkStart w:id="2" w:name="_Toc19231904"/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Tinggi</w:t>
      </w:r>
      <w:bookmarkEnd w:id="2"/>
    </w:p>
    <w:p w14:paraId="052B9B72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Undang-Undang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Republik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Nomor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22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1961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Tinggi,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Tinggi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lembaga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ilmiah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mempunyai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tugas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menyelenggarakan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pendidikan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pengajaran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menengah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memberikan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pendidikan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pengajaran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berdasarkan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kebudayaan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kebangsaan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Indonesia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ilmiah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74F7241A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Penyelenggaraan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pendidikan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diatur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Undang-Undang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Republik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nomor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2014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pasal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ayat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yaitu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penyelenggaraan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pendidikan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perencanaan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pengawasan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pemantauan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pembinaan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koordinasi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pelaksanaan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jalur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jenjang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Pendidikan Tinggi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menteri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mencapai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Pendidikan Tinggi.</w:t>
      </w:r>
    </w:p>
    <w:p w14:paraId="4830E26B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Pasal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Undang-Undang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Republik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Indonesia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nomor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12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2012, Pendidikan Tinggi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berfungsi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166B0F25" w14:textId="77777777" w:rsidR="00E63DE4" w:rsidRPr="00E63DE4" w:rsidRDefault="00E63DE4" w:rsidP="00E63DE4">
      <w:pPr>
        <w:numPr>
          <w:ilvl w:val="2"/>
          <w:numId w:val="5"/>
        </w:numPr>
        <w:spacing w:line="480" w:lineRule="auto"/>
        <w:ind w:left="108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Mengembangkan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kemampuan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watak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peradaban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bangsa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bermartabat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rangka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mencerdaskan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kehidupan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bangsa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2430C3FA" w14:textId="77777777" w:rsidR="00E63DE4" w:rsidRPr="00E63DE4" w:rsidRDefault="00E63DE4" w:rsidP="00E63DE4">
      <w:pPr>
        <w:numPr>
          <w:ilvl w:val="2"/>
          <w:numId w:val="5"/>
        </w:numPr>
        <w:spacing w:line="480" w:lineRule="auto"/>
        <w:ind w:left="108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Mengembangkan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Akademika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inovatif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responsif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kreatif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terampil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berdaya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saing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kooperatif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melalui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pelaksanaan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Tridharma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; dan</w:t>
      </w:r>
    </w:p>
    <w:p w14:paraId="7DDB16DF" w14:textId="1CF809F4" w:rsidR="00E63DE4" w:rsidRDefault="00E63DE4" w:rsidP="00E63DE4">
      <w:pPr>
        <w:numPr>
          <w:ilvl w:val="2"/>
          <w:numId w:val="5"/>
        </w:numPr>
        <w:spacing w:line="480" w:lineRule="auto"/>
        <w:ind w:left="108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Mengembangkan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ilmu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pengetahuan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memperhatikan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menerapkan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nilai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humaniora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72A2A00B" w14:textId="6C4D0E75" w:rsid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633085AE" w14:textId="77777777" w:rsidR="00E63DE4" w:rsidRP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9096D09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3" w:name="_Toc19231905"/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lastRenderedPageBreak/>
        <w:t>Teknologi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Informasi</w:t>
      </w:r>
      <w:bookmarkEnd w:id="3"/>
      <w:proofErr w:type="spellEnd"/>
    </w:p>
    <w:p w14:paraId="59A8CE35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mengolah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meliputi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memproses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mendapatkan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menyusun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menyimpan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memanipulasi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menghasilkan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berkualitas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dibutuhkan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relevan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akurat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waktu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keperluan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pribadi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pemerintahan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strategis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pengambilan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keputusan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-1269225023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Her12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(Nuryanto, 2012)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3BFB9C39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manusia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menyampaikan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pesan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-1632693314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Mar08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 xml:space="preserve"> (Maryono &amp; Istiana, 2008)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3EA50FCC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William dan Sawyer (2003)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Abdul Kadir dan Terra Ch.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Triwahyuni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bukunya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menggabungkan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jalur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komunikasi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berkecepatan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, dan video.</w:t>
      </w:r>
    </w:p>
    <w:p w14:paraId="5D5BDDD3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4" w:name="_Toc19231906"/>
      <w:r w:rsidRPr="00E63DE4">
        <w:rPr>
          <w:rFonts w:ascii="Times New Roman" w:eastAsia="SimSun" w:hAnsi="Times New Roman" w:cs="Times New Roman"/>
          <w:b/>
          <w:sz w:val="24"/>
          <w:szCs w:val="24"/>
        </w:rPr>
        <w:t>Audit</w:t>
      </w:r>
      <w:bookmarkEnd w:id="4"/>
    </w:p>
    <w:p w14:paraId="2859C3E4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Kamus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Besar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Bahasa Indonesia,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pemeriksaan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pembukuan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tentang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bank,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pengujian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efektivitas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keluar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masuknya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kewajaran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laporan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dihasilkannya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6BCCC4F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sistematis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mendapatkan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objektif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berkaitan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peristiwa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ekonomi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kesesuaian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penilaian-penilaian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kriteria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menyampaikan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hasinya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para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pengguna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berkepentingan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1249852058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Hal09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(Hall &amp; Singleton, 2009)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63F6BB4E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Arens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et al (2012),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akumulasi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tentang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melaporkan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korespondensi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kriteria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harus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orang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kompeten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independen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B7C798E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–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dibedakan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beberapa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414FE460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keuangan</w:t>
      </w:r>
      <w:proofErr w:type="spellEnd"/>
    </w:p>
    <w:p w14:paraId="30F8FBA9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Jenis-jenis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lain:</w:t>
      </w:r>
    </w:p>
    <w:p w14:paraId="5ADB527E" w14:textId="77777777" w:rsidR="00E63DE4" w:rsidRPr="00E63DE4" w:rsidRDefault="00E63DE4" w:rsidP="00E63DE4">
      <w:pPr>
        <w:numPr>
          <w:ilvl w:val="3"/>
          <w:numId w:val="1"/>
        </w:numPr>
        <w:spacing w:line="480" w:lineRule="auto"/>
        <w:contextualSpacing/>
        <w:jc w:val="both"/>
        <w:outlineLvl w:val="3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General Financial Statement Audit</w:t>
      </w:r>
    </w:p>
    <w:p w14:paraId="2AF88C48" w14:textId="77777777" w:rsidR="00E63DE4" w:rsidRPr="00E63DE4" w:rsidRDefault="00E63DE4" w:rsidP="00E63DE4">
      <w:pPr>
        <w:spacing w:line="480" w:lineRule="auto"/>
        <w:ind w:left="108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laporan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wajib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mandatory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ketentuan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berlaku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khususnya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pasar modal),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kantor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akuntan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publik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external independent audit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apakah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laporan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disajikan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wajar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tidak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salah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saji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material)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sesuai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kriteria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akuntansi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).</w:t>
      </w:r>
    </w:p>
    <w:p w14:paraId="1C2A7E33" w14:textId="77777777" w:rsidR="00E63DE4" w:rsidRPr="00E63DE4" w:rsidRDefault="00E63DE4" w:rsidP="00E63DE4">
      <w:pPr>
        <w:numPr>
          <w:ilvl w:val="3"/>
          <w:numId w:val="1"/>
        </w:numPr>
        <w:spacing w:line="480" w:lineRule="auto"/>
        <w:contextualSpacing/>
        <w:jc w:val="both"/>
        <w:outlineLvl w:val="3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Special Financial Audit</w:t>
      </w:r>
    </w:p>
    <w:p w14:paraId="25382E6A" w14:textId="77777777" w:rsidR="00E63DE4" w:rsidRPr="00E63DE4" w:rsidRDefault="00E63DE4" w:rsidP="00E63DE4">
      <w:pPr>
        <w:spacing w:line="480" w:lineRule="auto"/>
        <w:ind w:left="108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Special Financial Audit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biasanya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kredit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bank,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merger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775961B6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operasional</w:t>
      </w:r>
      <w:proofErr w:type="spellEnd"/>
    </w:p>
    <w:p w14:paraId="3B066EB7" w14:textId="2E02834E" w:rsid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operasional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efektivitas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setiap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bagian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metode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penyelesaian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biasanya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mengharapkan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rekomendasi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meningkatkan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contoh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auditor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pemrosesan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transaksi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penggajian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baru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dipasang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3174066D" w14:textId="4B275B30" w:rsid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FE2273D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0D23608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informasi</w:t>
      </w:r>
      <w:proofErr w:type="spellEnd"/>
    </w:p>
    <w:p w14:paraId="1B6F7254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meliputi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pemeriksaan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menyeluruh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IT Governance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pengembangan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system development life cycle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aplikasi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tertentu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D81B472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ketaatan</w:t>
      </w:r>
      <w:proofErr w:type="spellEnd"/>
    </w:p>
    <w:p w14:paraId="13F433AC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kepatuhan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apakah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pihak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diaudit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mengikuti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tertentu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otoritas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lebih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A6F1CCC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Berikut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contoh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kepatuhan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swasta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33B08EFF" w14:textId="77777777" w:rsidR="00E63DE4" w:rsidRPr="00E63DE4" w:rsidRDefault="00E63DE4" w:rsidP="00E63DE4">
      <w:pPr>
        <w:numPr>
          <w:ilvl w:val="3"/>
          <w:numId w:val="6"/>
        </w:numPr>
        <w:spacing w:line="480" w:lineRule="auto"/>
        <w:ind w:left="1800"/>
        <w:contextualSpacing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apakah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personel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akuntansi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mengikuti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76A9668" w14:textId="77777777" w:rsidR="00E63DE4" w:rsidRPr="00E63DE4" w:rsidRDefault="00E63DE4" w:rsidP="00E63DE4">
      <w:pPr>
        <w:numPr>
          <w:ilvl w:val="3"/>
          <w:numId w:val="6"/>
        </w:numPr>
        <w:spacing w:line="480" w:lineRule="auto"/>
        <w:ind w:left="1800"/>
        <w:contextualSpacing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Tinjau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tarif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upah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kepatuhan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undang-undang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upah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minimum.</w:t>
      </w:r>
    </w:p>
    <w:p w14:paraId="6F18D3BB" w14:textId="22BC548C" w:rsidR="00E63DE4" w:rsidRDefault="00E63DE4" w:rsidP="00E63DE4">
      <w:pPr>
        <w:numPr>
          <w:ilvl w:val="3"/>
          <w:numId w:val="6"/>
        </w:numPr>
        <w:spacing w:after="0" w:line="480" w:lineRule="auto"/>
        <w:ind w:left="1800"/>
        <w:contextualSpacing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Periksa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perjanjian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bankir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pemberi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pinjaman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lain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mematuhi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persyaratan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hukum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</w:p>
    <w:p w14:paraId="2E044EBC" w14:textId="77777777" w:rsidR="00E63DE4" w:rsidRPr="00E63DE4" w:rsidRDefault="00E63DE4" w:rsidP="00E63DE4"/>
    <w:p w14:paraId="267F9B1E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Audit </w:t>
      </w: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e-commerce</w:t>
      </w:r>
    </w:p>
    <w:p w14:paraId="35EAE3A6" w14:textId="77777777" w:rsidR="00E63DE4" w:rsidRPr="00E63DE4" w:rsidRDefault="00E63DE4" w:rsidP="00E63DE4">
      <w:pPr>
        <w:spacing w:line="480" w:lineRule="auto"/>
        <w:ind w:left="63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terhadap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e-commerce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spesifik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karena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berbeda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lain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bersifat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back-office system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”.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E-commerce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bersifat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front-office system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”.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dimaksud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back-office system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dukungan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pengolahan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tidak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terkait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langsung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transaksi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Sedangkan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front-office system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langsung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berkaitan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transaction processing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pihak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lain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pelanggan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/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masyarakat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01C2B1C" w14:textId="2B5B01A7" w:rsidR="00E63DE4" w:rsidRDefault="00E63DE4" w:rsidP="00E63DE4">
      <w:pPr>
        <w:spacing w:line="480" w:lineRule="auto"/>
        <w:ind w:left="63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D5B2BD3" w14:textId="77777777" w:rsidR="00E63DE4" w:rsidRPr="00E63DE4" w:rsidRDefault="00E63DE4" w:rsidP="00E63DE4">
      <w:pPr>
        <w:spacing w:line="480" w:lineRule="auto"/>
        <w:ind w:left="63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5E12975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Investigative Audit/ Fraud Audit/ Audit Forensic</w:t>
      </w:r>
    </w:p>
    <w:p w14:paraId="7A003B5A" w14:textId="77777777" w:rsidR="00E63DE4" w:rsidRPr="00E63DE4" w:rsidRDefault="00E63DE4" w:rsidP="00E63DE4">
      <w:pPr>
        <w:spacing w:line="480" w:lineRule="auto"/>
        <w:ind w:left="63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Kecurangan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salah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kejahatan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era modern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Kecurangan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mana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yaitu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entitas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pemerintah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maupun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bahkan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lembaga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social. Di negara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berkembang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umumnya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kecurangan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instansi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pemerintahan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ataupun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badan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usaha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masih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terkait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kepemilikan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pemerintah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75F1E154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5" w:name="_Toc19231907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Tata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Informasi</w:t>
      </w:r>
      <w:bookmarkEnd w:id="5"/>
      <w:proofErr w:type="spellEnd"/>
    </w:p>
    <w:p w14:paraId="5B5E5A9C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ISACA (2005),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kepentingan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fungsi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arti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luas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bagian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keseluruhan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entitas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tetapi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fokus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khusus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manfaat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para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pemangku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kepentingan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akhirnya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direksi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bahwa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bersama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lain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kritis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diatur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memadai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Meskipun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prinsipnya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baru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implementasi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sebenarnya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membutuhkan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pemikiran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baru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karena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sifat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khusus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TI.</w:t>
      </w:r>
    </w:p>
    <w:p w14:paraId="4DC6FFB1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IT Governance Institute (ITGI),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eksekutif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dewan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direksi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terdiri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kepemimpinan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struktur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proses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bahwa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menopang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memperluas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strategi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664C0E27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hakekatnya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tersendiri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bagian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laporan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juga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memeriksa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kesiapan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pengelolaan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IT Governance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). 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Maturity Level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dilihat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tata-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kepedulian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seluruh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stakeholder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tentang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posisi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sekarang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arah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diinginkan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masa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bidang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implementasi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hendaknya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direncanakan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IT Plan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). 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-765463722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CITATION San10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(Gondodiyoto, 2010)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0EC7DABE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Panduan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Indonesia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Atestasi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aturan-aturan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dikeluarkan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profesi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akuntansi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maupun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lebih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khusus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yaitu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ISACA dan IIA. Model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referensi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pengendalian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intern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lazimnya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COBIT. </w:t>
      </w:r>
    </w:p>
    <w:p w14:paraId="241F6612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Adapun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Audit Objectives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terhadap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639B791C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Effectiveness;</w:t>
      </w:r>
    </w:p>
    <w:p w14:paraId="5E820654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Confidentially;</w:t>
      </w:r>
    </w:p>
    <w:p w14:paraId="3D39B894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Data Integrity;</w:t>
      </w:r>
    </w:p>
    <w:p w14:paraId="6A6AED77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Availability;</w:t>
      </w:r>
    </w:p>
    <w:p w14:paraId="2324D70F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Efficiency;</w:t>
      </w:r>
    </w:p>
    <w:p w14:paraId="575B1258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Realibility</w:t>
      </w:r>
      <w:proofErr w:type="spellEnd"/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;</w:t>
      </w:r>
    </w:p>
    <w:p w14:paraId="5BDBA723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Security; </w:t>
      </w:r>
      <w:r w:rsidRPr="00E63DE4">
        <w:rPr>
          <w:rFonts w:ascii="Times New Roman" w:eastAsia="SimSun" w:hAnsi="Times New Roman" w:cs="Times New Roman"/>
          <w:bCs/>
          <w:iCs/>
          <w:sz w:val="24"/>
          <w:szCs w:val="24"/>
        </w:rPr>
        <w:t>dan</w:t>
      </w:r>
    </w:p>
    <w:p w14:paraId="14A7DC82" w14:textId="77777777" w:rsidR="00E63DE4" w:rsidRPr="00E63DE4" w:rsidRDefault="00E63DE4" w:rsidP="00E63DE4">
      <w:pPr>
        <w:numPr>
          <w:ilvl w:val="0"/>
          <w:numId w:val="9"/>
        </w:numPr>
        <w:spacing w:line="480" w:lineRule="auto"/>
        <w:ind w:left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Saveguarding</w:t>
      </w:r>
      <w:proofErr w:type="spellEnd"/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Assets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6C32532" w14:textId="77777777" w:rsidR="00E63DE4" w:rsidRP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776AAF6" w14:textId="77777777" w:rsidR="00E63DE4" w:rsidRP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6E8950E4" w14:textId="77777777" w:rsidR="00E63DE4" w:rsidRP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24F13D81" w14:textId="6411F91E" w:rsidR="00E63DE4" w:rsidRDefault="00E63DE4">
      <w:pPr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14:paraId="208EDAB4" w14:textId="77777777" w:rsidR="00E63DE4" w:rsidRPr="00E63DE4" w:rsidRDefault="00E63DE4" w:rsidP="00E63DE4">
      <w:pPr>
        <w:spacing w:line="48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5D14F4F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6" w:name="_Toc19231908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Informasi</w:t>
      </w:r>
      <w:bookmarkEnd w:id="6"/>
      <w:proofErr w:type="spellEnd"/>
    </w:p>
    <w:p w14:paraId="59DC748C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Kamus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Besar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Bahasa Indonesia,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pemeriksaan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terhadap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peralatan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program,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aktivitas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kinerja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keseluruhan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terutama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menjamin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integritas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keamanan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data.</w:t>
      </w:r>
    </w:p>
    <w:p w14:paraId="796FF972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Hall &amp; Singleton (2009), Audit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berfokus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aspek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meliputi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implementasi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pengendalian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Karena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kebanyakan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modern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audit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biasanya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komponen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penting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semua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eksternal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keuangan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) dan internal.</w:t>
      </w:r>
    </w:p>
    <w:p w14:paraId="57C17B68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praktik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integritas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entitas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mencakup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efektivitas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ekonomi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praktik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melibatkan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penggunaan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alat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juga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harus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kecukupan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internal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lingkungan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valid,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andal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aman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1596894957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Sen14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(Senft, Gallegos, &amp; Davis, 2014)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34A81B53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pengevaluasian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mengetahui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bagaimana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kesesuaian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aplikasi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mengetahui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apakah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didesain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diimplementasikan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efektif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ekonomis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memiliki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mekanisme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pengamanan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asset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memadai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menjamin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integritas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memadai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195589963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San10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 xml:space="preserve"> (Gondodiyoto, 2010)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</w:p>
    <w:p w14:paraId="302D1120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pengertian-pengertian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para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ahli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disimpulkan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bahwa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merupakan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evaluasi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mengukur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penggunaan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aspek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diterapkan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diimplementasikan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efektif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efisien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sesuai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prosedur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</w:p>
    <w:p w14:paraId="4BF6C786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7" w:name="_Toc19231909"/>
      <w:r w:rsidRPr="00E63DE4">
        <w:rPr>
          <w:rFonts w:ascii="Times New Roman" w:eastAsia="SimSun" w:hAnsi="Times New Roman" w:cs="Times New Roman"/>
          <w:b/>
          <w:sz w:val="24"/>
          <w:szCs w:val="24"/>
        </w:rPr>
        <w:t>Control Objective for Information and Related Technology (COBIT)</w:t>
      </w:r>
      <w:bookmarkEnd w:id="7"/>
    </w:p>
    <w:p w14:paraId="555143C8" w14:textId="77777777" w:rsidR="00E63DE4" w:rsidRPr="00E63DE4" w:rsidRDefault="00E63DE4" w:rsidP="00E63DE4">
      <w:pPr>
        <w:numPr>
          <w:ilvl w:val="2"/>
          <w:numId w:val="8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Pengertian</w:t>
      </w:r>
      <w:proofErr w:type="spellEnd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COBIT</w:t>
      </w:r>
    </w:p>
    <w:p w14:paraId="29A24346" w14:textId="77777777" w:rsidR="00E63DE4" w:rsidRPr="00E63DE4" w:rsidRDefault="00E63DE4" w:rsidP="00E63DE4">
      <w:pPr>
        <w:tabs>
          <w:tab w:val="left" w:pos="1350"/>
        </w:tabs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buku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Gondodiyoto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sekumpulan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dokumentasi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best practices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IT governance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membantu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auditor,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pengguna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user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menjembatani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gap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kebutuhan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masalah-masalah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TI.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dipakai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alat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komprehensif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menciptakan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IT Governance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mendukung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mengoptimumkan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investasi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TI-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melalui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ukuran-ukuran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pengukuran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memberikan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sinyal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bahaya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kesalahan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sering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0FB9252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berfokus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apa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diperlukan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mencapai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memadai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diposisikan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diselaraskan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diselaraskan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lainnya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praktik-praktik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lainnya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bertindak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integrator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materi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panduan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merangkum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tujuan-tujuan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bawah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kerangka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juga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terkait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persyaratan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E292EFA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COBIT</w:t>
      </w:r>
    </w:p>
    <w:p w14:paraId="6CFC08D4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menyiapkan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pemilik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model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(TI)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membantu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memberikan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nilai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memahami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terkait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TI.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membantu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menjembatani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kesenjangan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persyaratan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kebutuhan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masalah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model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memenuhi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kebutuhan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integritas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BEBAF52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Sejarah COBIT</w:t>
      </w:r>
    </w:p>
    <w:p w14:paraId="3BB18B78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kali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ditampilkan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umum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2015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format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HTML,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1996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resmi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edisi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rilis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ISACA.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Edisi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kedua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dirilis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1998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menambahkan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fitur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pengendalian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kerangka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kerjanya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2000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edisi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ketiga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publikasikan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Edisi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4.0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dirilis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2005,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dikembangkan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versi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2007.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2012,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edisi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kelima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dirilis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menggabungkan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fungsi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versi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Val IT 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dan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 xml:space="preserve"> Risk IT.</w:t>
      </w:r>
    </w:p>
    <w:p w14:paraId="25405AA7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i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Gambar 2.1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sejarah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perkembangan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COBIT:</w:t>
      </w:r>
    </w:p>
    <w:p w14:paraId="30E28D43" w14:textId="2FD0CD43" w:rsidR="00E63DE4" w:rsidRPr="00E63DE4" w:rsidRDefault="00E63DE4" w:rsidP="00E63DE4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8" w:name="_Toc19231950"/>
      <w:r w:rsidRPr="00E63DE4">
        <w:rPr>
          <w:rFonts w:ascii="Times New Roman" w:eastAsia="SimSun" w:hAnsi="Times New Roman" w:cs="Times New Roman"/>
          <w:bCs/>
          <w:sz w:val="24"/>
          <w:szCs w:val="24"/>
        </w:rPr>
        <w:t>Gambar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2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Gambar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1</w:t>
      </w:r>
      <w:r w:rsidRPr="00E63DE4">
        <w:rPr>
          <w:rFonts w:ascii="Times New Roman" w:eastAsia="SimSun" w:hAnsi="Times New Roman" w:cs="Times New Roman"/>
          <w:bCs/>
          <w:noProof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Sejarah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Perkembangan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</w:t>
      </w:r>
      <w:bookmarkEnd w:id="8"/>
    </w:p>
    <w:p w14:paraId="7E521FF3" w14:textId="77777777" w:rsidR="00E63DE4" w:rsidRPr="00E63DE4" w:rsidRDefault="00E63DE4" w:rsidP="00E63DE4">
      <w:pPr>
        <w:spacing w:after="0" w:line="480" w:lineRule="auto"/>
        <w:ind w:left="1440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0135BCED" wp14:editId="059D80CE">
            <wp:extent cx="4684862" cy="3575381"/>
            <wp:effectExtent l="0" t="0" r="1905" b="6350"/>
            <wp:docPr id="3" name="Picture 3" descr="http://www.isaca.org/COBIT/PublishingImages/20th/COBIT-Timeline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aca.org/COBIT/PublishingImages/20th/COBIT-Timeline-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7"/>
                    <a:stretch/>
                  </pic:blipFill>
                  <pic:spPr bwMode="auto">
                    <a:xfrm>
                      <a:off x="0" y="0"/>
                      <a:ext cx="4684862" cy="357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09A99" w14:textId="77777777" w:rsidR="00E63DE4" w:rsidRPr="00E63DE4" w:rsidRDefault="00E63DE4" w:rsidP="00E63DE4">
      <w:pPr>
        <w:spacing w:after="0" w:line="480" w:lineRule="auto"/>
        <w:ind w:left="1440"/>
        <w:jc w:val="center"/>
        <w:rPr>
          <w:rFonts w:ascii="Times New Roman" w:eastAsia="SimSun" w:hAnsi="Times New Roman" w:cs="Times New Roman"/>
          <w:bCs/>
          <w:i/>
          <w:iCs/>
          <w:color w:val="0563C1" w:themeColor="hyperlink"/>
          <w:sz w:val="24"/>
          <w:szCs w:val="24"/>
          <w:u w:val="single"/>
        </w:rPr>
      </w:pPr>
      <w:proofErr w:type="spellStart"/>
      <w:r w:rsidRPr="00E63DE4">
        <w:rPr>
          <w:rFonts w:ascii="Times New Roman" w:eastAsia="SimSun" w:hAnsi="Times New Roman" w:cs="Times New Roman"/>
          <w:bCs/>
          <w:i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: </w:t>
      </w:r>
      <w:hyperlink r:id="rId9" w:history="1">
        <w:r w:rsidRPr="00E63DE4">
          <w:rPr>
            <w:rFonts w:ascii="Times New Roman" w:eastAsia="SimSun" w:hAnsi="Times New Roman" w:cs="Times New Roman"/>
            <w:bCs/>
            <w:i/>
            <w:iCs/>
            <w:color w:val="0563C1" w:themeColor="hyperlink"/>
            <w:sz w:val="24"/>
            <w:szCs w:val="24"/>
            <w:u w:val="single"/>
          </w:rPr>
          <w:t>http://www.isaca.org/COBIT/Pages/COBIT-20th-Anniversary.aspx</w:t>
        </w:r>
      </w:hyperlink>
    </w:p>
    <w:p w14:paraId="3F57BA05" w14:textId="2368E6F6" w:rsidR="00E63DE4" w:rsidRDefault="00E63DE4" w:rsidP="00E63DE4">
      <w:pPr>
        <w:spacing w:after="0" w:line="480" w:lineRule="auto"/>
        <w:ind w:left="1440"/>
        <w:jc w:val="both"/>
        <w:rPr>
          <w:rFonts w:ascii="Times New Roman" w:eastAsia="SimSun" w:hAnsi="Times New Roman" w:cs="Times New Roman"/>
          <w:i/>
          <w:iCs/>
          <w:color w:val="0563C1" w:themeColor="hyperlink"/>
          <w:sz w:val="24"/>
          <w:szCs w:val="24"/>
          <w:u w:val="single"/>
        </w:rPr>
      </w:pPr>
    </w:p>
    <w:p w14:paraId="0A712E5B" w14:textId="77777777" w:rsidR="00E63DE4" w:rsidRPr="00E63DE4" w:rsidRDefault="00E63DE4" w:rsidP="00E63DE4">
      <w:pPr>
        <w:spacing w:after="0" w:line="480" w:lineRule="auto"/>
        <w:ind w:left="1440"/>
        <w:jc w:val="both"/>
        <w:rPr>
          <w:rFonts w:ascii="Times New Roman" w:eastAsia="SimSun" w:hAnsi="Times New Roman" w:cs="Times New Roman"/>
          <w:i/>
          <w:iCs/>
          <w:color w:val="0563C1" w:themeColor="hyperlink"/>
          <w:sz w:val="24"/>
          <w:szCs w:val="24"/>
          <w:u w:val="single"/>
        </w:rPr>
      </w:pPr>
    </w:p>
    <w:p w14:paraId="238834E0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Kerangka</w:t>
      </w:r>
      <w:proofErr w:type="spellEnd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>Kerja</w:t>
      </w:r>
      <w:proofErr w:type="spellEnd"/>
      <w:r w:rsidRPr="00E63DE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COBIT</w:t>
      </w:r>
    </w:p>
    <w:p w14:paraId="3B612DCC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Kerangka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terdiri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34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high-level objectives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dikelompokkan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4 domain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utama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dilihat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Gambar 2.2:</w:t>
      </w:r>
    </w:p>
    <w:p w14:paraId="1A26BC56" w14:textId="2D22953A" w:rsidR="00E63DE4" w:rsidRPr="00E63DE4" w:rsidRDefault="00E63DE4" w:rsidP="00E63DE4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9" w:name="_Toc19231951"/>
      <w:r w:rsidRPr="00E63DE4">
        <w:rPr>
          <w:rFonts w:ascii="Times New Roman" w:eastAsia="SimSun" w:hAnsi="Times New Roman" w:cs="Times New Roman"/>
          <w:bCs/>
          <w:sz w:val="24"/>
          <w:szCs w:val="24"/>
        </w:rPr>
        <w:t>Gambar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2.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Gambar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2</w:t>
      </w:r>
      <w:r w:rsidRPr="00E63DE4">
        <w:rPr>
          <w:rFonts w:ascii="Times New Roman" w:eastAsia="SimSun" w:hAnsi="Times New Roman" w:cs="Times New Roman"/>
          <w:bCs/>
          <w:noProof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Kerangka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COBIT</w:t>
      </w:r>
      <w:bookmarkEnd w:id="9"/>
    </w:p>
    <w:p w14:paraId="5B13DED2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noProof/>
          <w:sz w:val="24"/>
          <w:szCs w:val="24"/>
        </w:rPr>
        <w:drawing>
          <wp:inline distT="0" distB="0" distL="0" distR="0" wp14:anchorId="066314DD" wp14:editId="22241FD6">
            <wp:extent cx="5199090" cy="47148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237" cy="47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053E" w14:textId="77777777" w:rsidR="00E63DE4" w:rsidRPr="00E63DE4" w:rsidRDefault="00E63DE4" w:rsidP="00E63DE4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IT Governance Institute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(2007)</w:t>
      </w:r>
    </w:p>
    <w:p w14:paraId="5FCDE507" w14:textId="77777777" w:rsidR="00E63DE4" w:rsidRPr="00E63DE4" w:rsidRDefault="00E63DE4" w:rsidP="00E63DE4">
      <w:pPr>
        <w:numPr>
          <w:ilvl w:val="3"/>
          <w:numId w:val="11"/>
        </w:numPr>
        <w:spacing w:line="480" w:lineRule="auto"/>
        <w:contextualSpacing/>
        <w:jc w:val="both"/>
        <w:outlineLvl w:val="3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Plan and Organize (PO)</w:t>
      </w:r>
    </w:p>
    <w:p w14:paraId="78D81EA6" w14:textId="77777777" w:rsidR="00E63DE4" w:rsidRPr="00E63DE4" w:rsidRDefault="00E63DE4" w:rsidP="00E63DE4">
      <w:pPr>
        <w:spacing w:after="0"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Domain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mencakup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strategi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taktik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menyangkut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identifikasi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berkontribusi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terbaik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pencapaian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Realisasi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visi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strategis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direncanakan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dikomunikasikan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perspektif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berbeda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Organisasi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infrastruktur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harus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dibuat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Cakupan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2.1:</w:t>
      </w:r>
    </w:p>
    <w:p w14:paraId="161CAFBB" w14:textId="508DBFE8" w:rsidR="00E63DE4" w:rsidRPr="00E63DE4" w:rsidRDefault="00E63DE4" w:rsidP="00E63DE4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10" w:name="_Toc19231940"/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2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Tabel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1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sz w:val="24"/>
          <w:szCs w:val="24"/>
        </w:rPr>
        <w:t>Planning and Organize</w:t>
      </w:r>
      <w:r w:rsidRPr="00E63DE4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(PO)</w:t>
      </w:r>
      <w:bookmarkEnd w:id="10"/>
    </w:p>
    <w:tbl>
      <w:tblPr>
        <w:tblStyle w:val="TableGrid21"/>
        <w:tblW w:w="4599" w:type="pct"/>
        <w:jc w:val="right"/>
        <w:tblLook w:val="04A0" w:firstRow="1" w:lastRow="0" w:firstColumn="1" w:lastColumn="0" w:noHBand="0" w:noVBand="1"/>
      </w:tblPr>
      <w:tblGrid>
        <w:gridCol w:w="925"/>
        <w:gridCol w:w="7421"/>
      </w:tblGrid>
      <w:tr w:rsidR="00E63DE4" w:rsidRPr="00E63DE4" w14:paraId="789FD863" w14:textId="77777777" w:rsidTr="00B90D8E">
        <w:trPr>
          <w:jc w:val="right"/>
        </w:trPr>
        <w:tc>
          <w:tcPr>
            <w:tcW w:w="554" w:type="pct"/>
          </w:tcPr>
          <w:p w14:paraId="658E6249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PO1</w:t>
            </w:r>
          </w:p>
        </w:tc>
        <w:tc>
          <w:tcPr>
            <w:tcW w:w="4446" w:type="pct"/>
          </w:tcPr>
          <w:p w14:paraId="225D840E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Define a Strategic IT Plan</w:t>
            </w:r>
          </w:p>
        </w:tc>
      </w:tr>
      <w:tr w:rsidR="00E63DE4" w:rsidRPr="00E63DE4" w14:paraId="0F381EE5" w14:textId="77777777" w:rsidTr="00B90D8E">
        <w:trPr>
          <w:jc w:val="right"/>
        </w:trPr>
        <w:tc>
          <w:tcPr>
            <w:tcW w:w="554" w:type="pct"/>
          </w:tcPr>
          <w:p w14:paraId="273D3CDC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PO2</w:t>
            </w:r>
          </w:p>
        </w:tc>
        <w:tc>
          <w:tcPr>
            <w:tcW w:w="4446" w:type="pct"/>
          </w:tcPr>
          <w:p w14:paraId="7354972A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Define the Information Architecture</w:t>
            </w:r>
          </w:p>
        </w:tc>
      </w:tr>
      <w:tr w:rsidR="00E63DE4" w:rsidRPr="00E63DE4" w14:paraId="4B055B5B" w14:textId="77777777" w:rsidTr="00B90D8E">
        <w:trPr>
          <w:jc w:val="right"/>
        </w:trPr>
        <w:tc>
          <w:tcPr>
            <w:tcW w:w="554" w:type="pct"/>
          </w:tcPr>
          <w:p w14:paraId="7705FBBF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PO3</w:t>
            </w:r>
          </w:p>
        </w:tc>
        <w:tc>
          <w:tcPr>
            <w:tcW w:w="4446" w:type="pct"/>
          </w:tcPr>
          <w:p w14:paraId="3B97D64F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Determine Technological Direction</w:t>
            </w:r>
          </w:p>
        </w:tc>
      </w:tr>
      <w:tr w:rsidR="00E63DE4" w:rsidRPr="00E63DE4" w14:paraId="53120063" w14:textId="77777777" w:rsidTr="00B90D8E">
        <w:trPr>
          <w:jc w:val="right"/>
        </w:trPr>
        <w:tc>
          <w:tcPr>
            <w:tcW w:w="554" w:type="pct"/>
          </w:tcPr>
          <w:p w14:paraId="278E96EA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PO4</w:t>
            </w:r>
          </w:p>
        </w:tc>
        <w:tc>
          <w:tcPr>
            <w:tcW w:w="4446" w:type="pct"/>
          </w:tcPr>
          <w:p w14:paraId="2440553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Define the IT Processes, Organization and Relationships</w:t>
            </w:r>
          </w:p>
        </w:tc>
      </w:tr>
      <w:tr w:rsidR="00E63DE4" w:rsidRPr="00E63DE4" w14:paraId="3A1CCC55" w14:textId="77777777" w:rsidTr="00B90D8E">
        <w:trPr>
          <w:jc w:val="right"/>
        </w:trPr>
        <w:tc>
          <w:tcPr>
            <w:tcW w:w="554" w:type="pct"/>
          </w:tcPr>
          <w:p w14:paraId="74A5B4E5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PO5</w:t>
            </w:r>
          </w:p>
        </w:tc>
        <w:tc>
          <w:tcPr>
            <w:tcW w:w="4446" w:type="pct"/>
          </w:tcPr>
          <w:p w14:paraId="1419BAB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the IT Investment</w:t>
            </w:r>
          </w:p>
        </w:tc>
      </w:tr>
      <w:tr w:rsidR="00E63DE4" w:rsidRPr="00E63DE4" w14:paraId="15A164D6" w14:textId="77777777" w:rsidTr="00B90D8E">
        <w:trPr>
          <w:jc w:val="right"/>
        </w:trPr>
        <w:tc>
          <w:tcPr>
            <w:tcW w:w="554" w:type="pct"/>
          </w:tcPr>
          <w:p w14:paraId="7DD7A826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PO6</w:t>
            </w:r>
          </w:p>
        </w:tc>
        <w:tc>
          <w:tcPr>
            <w:tcW w:w="4446" w:type="pct"/>
          </w:tcPr>
          <w:p w14:paraId="555AC0C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Communicate Management Aims and Direction</w:t>
            </w:r>
          </w:p>
        </w:tc>
      </w:tr>
      <w:tr w:rsidR="00E63DE4" w:rsidRPr="00E63DE4" w14:paraId="1954FFD2" w14:textId="77777777" w:rsidTr="00B90D8E">
        <w:trPr>
          <w:jc w:val="right"/>
        </w:trPr>
        <w:tc>
          <w:tcPr>
            <w:tcW w:w="554" w:type="pct"/>
          </w:tcPr>
          <w:p w14:paraId="6BA62C79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PO7</w:t>
            </w:r>
          </w:p>
        </w:tc>
        <w:tc>
          <w:tcPr>
            <w:tcW w:w="4446" w:type="pct"/>
          </w:tcPr>
          <w:p w14:paraId="610509C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IT Human Resources</w:t>
            </w:r>
          </w:p>
        </w:tc>
      </w:tr>
      <w:tr w:rsidR="00E63DE4" w:rsidRPr="00E63DE4" w14:paraId="0EABE916" w14:textId="77777777" w:rsidTr="00B90D8E">
        <w:trPr>
          <w:jc w:val="right"/>
        </w:trPr>
        <w:tc>
          <w:tcPr>
            <w:tcW w:w="554" w:type="pct"/>
          </w:tcPr>
          <w:p w14:paraId="6CE6DDAC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PO8</w:t>
            </w:r>
          </w:p>
        </w:tc>
        <w:tc>
          <w:tcPr>
            <w:tcW w:w="4446" w:type="pct"/>
          </w:tcPr>
          <w:p w14:paraId="6FD30D2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Quality</w:t>
            </w:r>
          </w:p>
        </w:tc>
      </w:tr>
      <w:tr w:rsidR="00E63DE4" w:rsidRPr="00E63DE4" w14:paraId="352A0CEF" w14:textId="77777777" w:rsidTr="00B90D8E">
        <w:trPr>
          <w:jc w:val="right"/>
        </w:trPr>
        <w:tc>
          <w:tcPr>
            <w:tcW w:w="554" w:type="pct"/>
          </w:tcPr>
          <w:p w14:paraId="74199DB9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PO9</w:t>
            </w:r>
          </w:p>
        </w:tc>
        <w:tc>
          <w:tcPr>
            <w:tcW w:w="4446" w:type="pct"/>
          </w:tcPr>
          <w:p w14:paraId="15C4ACE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 w:firstLine="31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Assess and Manage IT Risks</w:t>
            </w:r>
          </w:p>
        </w:tc>
      </w:tr>
      <w:tr w:rsidR="00E63DE4" w:rsidRPr="00E63DE4" w14:paraId="7B7DD284" w14:textId="77777777" w:rsidTr="00B90D8E">
        <w:trPr>
          <w:jc w:val="right"/>
        </w:trPr>
        <w:tc>
          <w:tcPr>
            <w:tcW w:w="554" w:type="pct"/>
          </w:tcPr>
          <w:p w14:paraId="293EFFB2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left="60"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PO10</w:t>
            </w:r>
          </w:p>
        </w:tc>
        <w:tc>
          <w:tcPr>
            <w:tcW w:w="4446" w:type="pct"/>
          </w:tcPr>
          <w:p w14:paraId="70E42574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 w:firstLine="31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Projects</w:t>
            </w:r>
          </w:p>
        </w:tc>
      </w:tr>
    </w:tbl>
    <w:p w14:paraId="5A48E83E" w14:textId="6907FEB8" w:rsidR="00E63DE4" w:rsidRPr="00E63DE4" w:rsidRDefault="00E63DE4" w:rsidP="00E63DE4">
      <w:pPr>
        <w:spacing w:line="480" w:lineRule="auto"/>
        <w:ind w:left="1080" w:hanging="72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IT Governance Institute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(2007)</w:t>
      </w:r>
    </w:p>
    <w:p w14:paraId="3A0289F6" w14:textId="77777777" w:rsidR="00E63DE4" w:rsidRPr="00E63DE4" w:rsidRDefault="00E63DE4" w:rsidP="00E63DE4">
      <w:pPr>
        <w:numPr>
          <w:ilvl w:val="3"/>
          <w:numId w:val="1"/>
        </w:numPr>
        <w:spacing w:line="480" w:lineRule="auto"/>
        <w:contextualSpacing/>
        <w:jc w:val="both"/>
        <w:outlineLvl w:val="3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Acquire and Implement (AI)</w:t>
      </w:r>
    </w:p>
    <w:p w14:paraId="0E736A60" w14:textId="77777777" w:rsidR="00E63DE4" w:rsidRPr="00E63DE4" w:rsidRDefault="00E63DE4" w:rsidP="00E63DE4">
      <w:pPr>
        <w:spacing w:after="0"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mewujudkan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strategi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solusi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diidentifikasi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dikembangkan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diperoleh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serta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diimplementasikan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diintegrasikan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Selain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perubahan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pemeliharaan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dicakup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domain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memastikan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solusi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memenuhi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Cakupan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2.2:</w:t>
      </w:r>
    </w:p>
    <w:p w14:paraId="7CC4ADB4" w14:textId="1B3872CB" w:rsidR="00E63DE4" w:rsidRPr="00E63DE4" w:rsidRDefault="00E63DE4" w:rsidP="00521B1B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11" w:name="_Toc19231941"/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2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Tabel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2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63DE4">
        <w:rPr>
          <w:rFonts w:ascii="Times New Roman" w:eastAsia="DengXian" w:hAnsi="Times New Roman" w:cs="Times New Roman"/>
          <w:bCs/>
          <w:i/>
          <w:i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Acquire and Implement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(AI)</w:t>
      </w:r>
      <w:bookmarkEnd w:id="11"/>
    </w:p>
    <w:tbl>
      <w:tblPr>
        <w:tblStyle w:val="TableGrid31"/>
        <w:tblW w:w="4608" w:type="pct"/>
        <w:tblInd w:w="688" w:type="dxa"/>
        <w:tblLook w:val="04A0" w:firstRow="1" w:lastRow="0" w:firstColumn="1" w:lastColumn="0" w:noHBand="0" w:noVBand="1"/>
      </w:tblPr>
      <w:tblGrid>
        <w:gridCol w:w="957"/>
        <w:gridCol w:w="7406"/>
      </w:tblGrid>
      <w:tr w:rsidR="00E63DE4" w:rsidRPr="00E63DE4" w14:paraId="5330AF04" w14:textId="77777777" w:rsidTr="00B90D8E">
        <w:trPr>
          <w:trHeight w:val="20"/>
        </w:trPr>
        <w:tc>
          <w:tcPr>
            <w:tcW w:w="572" w:type="pct"/>
          </w:tcPr>
          <w:p w14:paraId="2048C18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AI1</w:t>
            </w:r>
          </w:p>
        </w:tc>
        <w:tc>
          <w:tcPr>
            <w:tcW w:w="4428" w:type="pct"/>
          </w:tcPr>
          <w:p w14:paraId="22348074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Identify Automated Solutions</w:t>
            </w:r>
          </w:p>
        </w:tc>
      </w:tr>
      <w:tr w:rsidR="00E63DE4" w:rsidRPr="00E63DE4" w14:paraId="024BCC6E" w14:textId="77777777" w:rsidTr="00B90D8E">
        <w:trPr>
          <w:trHeight w:val="20"/>
        </w:trPr>
        <w:tc>
          <w:tcPr>
            <w:tcW w:w="572" w:type="pct"/>
          </w:tcPr>
          <w:p w14:paraId="0DB7143B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AI2</w:t>
            </w:r>
          </w:p>
        </w:tc>
        <w:tc>
          <w:tcPr>
            <w:tcW w:w="4428" w:type="pct"/>
          </w:tcPr>
          <w:p w14:paraId="438FE4DD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Acquire and Maintain Application Software</w:t>
            </w:r>
          </w:p>
        </w:tc>
      </w:tr>
      <w:tr w:rsidR="00E63DE4" w:rsidRPr="00E63DE4" w14:paraId="64B2900A" w14:textId="77777777" w:rsidTr="00B90D8E">
        <w:trPr>
          <w:trHeight w:val="20"/>
        </w:trPr>
        <w:tc>
          <w:tcPr>
            <w:tcW w:w="572" w:type="pct"/>
          </w:tcPr>
          <w:p w14:paraId="30EE38C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AI3</w:t>
            </w:r>
          </w:p>
        </w:tc>
        <w:tc>
          <w:tcPr>
            <w:tcW w:w="4428" w:type="pct"/>
          </w:tcPr>
          <w:p w14:paraId="3E05199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Acquire and Maintain Technology Infrastructure</w:t>
            </w:r>
          </w:p>
        </w:tc>
      </w:tr>
      <w:tr w:rsidR="00E63DE4" w:rsidRPr="00E63DE4" w14:paraId="688B263C" w14:textId="77777777" w:rsidTr="00B90D8E">
        <w:trPr>
          <w:trHeight w:val="20"/>
        </w:trPr>
        <w:tc>
          <w:tcPr>
            <w:tcW w:w="572" w:type="pct"/>
          </w:tcPr>
          <w:p w14:paraId="314CAA99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AI4</w:t>
            </w:r>
          </w:p>
        </w:tc>
        <w:tc>
          <w:tcPr>
            <w:tcW w:w="4428" w:type="pct"/>
          </w:tcPr>
          <w:p w14:paraId="653976B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Enable Operation and Use</w:t>
            </w:r>
          </w:p>
        </w:tc>
      </w:tr>
      <w:tr w:rsidR="00E63DE4" w:rsidRPr="00E63DE4" w14:paraId="7505A19E" w14:textId="77777777" w:rsidTr="00B90D8E">
        <w:trPr>
          <w:trHeight w:val="20"/>
        </w:trPr>
        <w:tc>
          <w:tcPr>
            <w:tcW w:w="572" w:type="pct"/>
          </w:tcPr>
          <w:p w14:paraId="3D46C601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AI5</w:t>
            </w:r>
          </w:p>
        </w:tc>
        <w:tc>
          <w:tcPr>
            <w:tcW w:w="4428" w:type="pct"/>
          </w:tcPr>
          <w:p w14:paraId="5F26F804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Procure IT Resources</w:t>
            </w:r>
          </w:p>
        </w:tc>
      </w:tr>
      <w:tr w:rsidR="00E63DE4" w:rsidRPr="00E63DE4" w14:paraId="1DC1E891" w14:textId="77777777" w:rsidTr="00B90D8E">
        <w:trPr>
          <w:trHeight w:val="20"/>
        </w:trPr>
        <w:tc>
          <w:tcPr>
            <w:tcW w:w="572" w:type="pct"/>
          </w:tcPr>
          <w:p w14:paraId="7416276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AI6</w:t>
            </w:r>
          </w:p>
        </w:tc>
        <w:tc>
          <w:tcPr>
            <w:tcW w:w="4428" w:type="pct"/>
          </w:tcPr>
          <w:p w14:paraId="10F18D2E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Changes</w:t>
            </w:r>
          </w:p>
        </w:tc>
      </w:tr>
      <w:tr w:rsidR="00E63DE4" w:rsidRPr="00E63DE4" w14:paraId="05F590CE" w14:textId="77777777" w:rsidTr="00B90D8E">
        <w:trPr>
          <w:trHeight w:val="20"/>
        </w:trPr>
        <w:tc>
          <w:tcPr>
            <w:tcW w:w="572" w:type="pct"/>
          </w:tcPr>
          <w:p w14:paraId="3303C7C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AI7</w:t>
            </w:r>
          </w:p>
        </w:tc>
        <w:tc>
          <w:tcPr>
            <w:tcW w:w="4428" w:type="pct"/>
          </w:tcPr>
          <w:p w14:paraId="3313497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Install and Accredit Solutions and Changes</w:t>
            </w:r>
          </w:p>
        </w:tc>
      </w:tr>
    </w:tbl>
    <w:p w14:paraId="5AAB6940" w14:textId="1E9BEA0A" w:rsidR="00E63DE4" w:rsidRPr="00E63DE4" w:rsidRDefault="00E63DE4" w:rsidP="00521B1B">
      <w:pPr>
        <w:spacing w:line="48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IT Governance Institute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(2007)</w:t>
      </w:r>
    </w:p>
    <w:p w14:paraId="7CF1A61F" w14:textId="77777777" w:rsidR="00E63DE4" w:rsidRPr="00E63DE4" w:rsidRDefault="00E63DE4" w:rsidP="00E63DE4">
      <w:pPr>
        <w:numPr>
          <w:ilvl w:val="3"/>
          <w:numId w:val="1"/>
        </w:numPr>
        <w:spacing w:line="480" w:lineRule="auto"/>
        <w:contextualSpacing/>
        <w:jc w:val="both"/>
        <w:outlineLvl w:val="3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Deliver and Support (DS)</w:t>
      </w:r>
    </w:p>
    <w:p w14:paraId="5D7EE65A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Domain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berkaitan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pengiriman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aktual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diperlukan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meliputi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pengiriman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keamanan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kontinuitas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dukungan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pengguna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data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fasilitas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operasional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Cakupan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2.3:</w:t>
      </w:r>
    </w:p>
    <w:p w14:paraId="6857E488" w14:textId="7120C436" w:rsidR="00E63DE4" w:rsidRPr="00E63DE4" w:rsidRDefault="00E63DE4" w:rsidP="00521B1B">
      <w:pPr>
        <w:keepNext/>
        <w:spacing w:after="200" w:line="480" w:lineRule="auto"/>
        <w:ind w:left="1440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12" w:name="_Toc19231942"/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="00521B1B">
        <w:rPr>
          <w:rFonts w:ascii="Times New Roman" w:eastAsia="SimSun" w:hAnsi="Times New Roman" w:cs="Times New Roman"/>
          <w:bCs/>
          <w:sz w:val="24"/>
          <w:szCs w:val="24"/>
        </w:rPr>
        <w:t xml:space="preserve"> 2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Tabel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3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Deliver and Support (DS)</w:t>
      </w:r>
      <w:bookmarkEnd w:id="12"/>
    </w:p>
    <w:tbl>
      <w:tblPr>
        <w:tblStyle w:val="TableGrid41"/>
        <w:tblW w:w="4599" w:type="pct"/>
        <w:tblInd w:w="705" w:type="dxa"/>
        <w:tblLook w:val="04A0" w:firstRow="1" w:lastRow="0" w:firstColumn="1" w:lastColumn="0" w:noHBand="0" w:noVBand="1"/>
      </w:tblPr>
      <w:tblGrid>
        <w:gridCol w:w="940"/>
        <w:gridCol w:w="7406"/>
      </w:tblGrid>
      <w:tr w:rsidR="00E63DE4" w:rsidRPr="00E63DE4" w14:paraId="535ABA46" w14:textId="77777777" w:rsidTr="00B90D8E">
        <w:trPr>
          <w:trHeight w:val="288"/>
        </w:trPr>
        <w:tc>
          <w:tcPr>
            <w:tcW w:w="563" w:type="pct"/>
          </w:tcPr>
          <w:p w14:paraId="0EE72D72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DS1</w:t>
            </w:r>
          </w:p>
        </w:tc>
        <w:tc>
          <w:tcPr>
            <w:tcW w:w="4437" w:type="pct"/>
          </w:tcPr>
          <w:p w14:paraId="55C7217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Define and Manage Service Levels</w:t>
            </w:r>
          </w:p>
        </w:tc>
      </w:tr>
      <w:tr w:rsidR="00E63DE4" w:rsidRPr="00E63DE4" w14:paraId="2D44A9A0" w14:textId="77777777" w:rsidTr="00B90D8E">
        <w:trPr>
          <w:trHeight w:val="288"/>
        </w:trPr>
        <w:tc>
          <w:tcPr>
            <w:tcW w:w="563" w:type="pct"/>
          </w:tcPr>
          <w:p w14:paraId="5AA9018B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DS2</w:t>
            </w:r>
          </w:p>
        </w:tc>
        <w:tc>
          <w:tcPr>
            <w:tcW w:w="4437" w:type="pct"/>
          </w:tcPr>
          <w:p w14:paraId="20AD23D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Third-party Services</w:t>
            </w:r>
          </w:p>
        </w:tc>
      </w:tr>
      <w:tr w:rsidR="00E63DE4" w:rsidRPr="00E63DE4" w14:paraId="0A5D4393" w14:textId="77777777" w:rsidTr="00B90D8E">
        <w:trPr>
          <w:trHeight w:val="288"/>
        </w:trPr>
        <w:tc>
          <w:tcPr>
            <w:tcW w:w="563" w:type="pct"/>
          </w:tcPr>
          <w:p w14:paraId="3E2C33A5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DS3</w:t>
            </w:r>
          </w:p>
        </w:tc>
        <w:tc>
          <w:tcPr>
            <w:tcW w:w="4437" w:type="pct"/>
          </w:tcPr>
          <w:p w14:paraId="40C61696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Performance and Capacity</w:t>
            </w:r>
          </w:p>
        </w:tc>
      </w:tr>
      <w:tr w:rsidR="00E63DE4" w:rsidRPr="00E63DE4" w14:paraId="40A78751" w14:textId="77777777" w:rsidTr="00B90D8E">
        <w:trPr>
          <w:trHeight w:val="288"/>
        </w:trPr>
        <w:tc>
          <w:tcPr>
            <w:tcW w:w="563" w:type="pct"/>
          </w:tcPr>
          <w:p w14:paraId="36F6120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DS4</w:t>
            </w:r>
          </w:p>
        </w:tc>
        <w:tc>
          <w:tcPr>
            <w:tcW w:w="4437" w:type="pct"/>
          </w:tcPr>
          <w:p w14:paraId="191E762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Ensure Continuous Service</w:t>
            </w:r>
          </w:p>
        </w:tc>
      </w:tr>
      <w:tr w:rsidR="00E63DE4" w:rsidRPr="00E63DE4" w14:paraId="4D064431" w14:textId="77777777" w:rsidTr="00B90D8E">
        <w:trPr>
          <w:trHeight w:val="288"/>
        </w:trPr>
        <w:tc>
          <w:tcPr>
            <w:tcW w:w="563" w:type="pct"/>
          </w:tcPr>
          <w:p w14:paraId="75FEFD66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DS5</w:t>
            </w:r>
          </w:p>
        </w:tc>
        <w:tc>
          <w:tcPr>
            <w:tcW w:w="4437" w:type="pct"/>
          </w:tcPr>
          <w:p w14:paraId="524C1D2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Ensure Systems Security</w:t>
            </w:r>
          </w:p>
        </w:tc>
      </w:tr>
      <w:tr w:rsidR="00E63DE4" w:rsidRPr="00E63DE4" w14:paraId="4820F6BA" w14:textId="77777777" w:rsidTr="00B90D8E">
        <w:trPr>
          <w:trHeight w:val="288"/>
        </w:trPr>
        <w:tc>
          <w:tcPr>
            <w:tcW w:w="563" w:type="pct"/>
          </w:tcPr>
          <w:p w14:paraId="0472F767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DS6</w:t>
            </w:r>
          </w:p>
        </w:tc>
        <w:tc>
          <w:tcPr>
            <w:tcW w:w="4437" w:type="pct"/>
          </w:tcPr>
          <w:p w14:paraId="4989D799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Identify and Allocate Costs</w:t>
            </w:r>
          </w:p>
        </w:tc>
      </w:tr>
      <w:tr w:rsidR="00E63DE4" w:rsidRPr="00E63DE4" w14:paraId="1C82EEA9" w14:textId="77777777" w:rsidTr="00B90D8E">
        <w:trPr>
          <w:trHeight w:val="288"/>
        </w:trPr>
        <w:tc>
          <w:tcPr>
            <w:tcW w:w="563" w:type="pct"/>
          </w:tcPr>
          <w:p w14:paraId="33A617DC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DS7</w:t>
            </w:r>
          </w:p>
        </w:tc>
        <w:tc>
          <w:tcPr>
            <w:tcW w:w="4437" w:type="pct"/>
          </w:tcPr>
          <w:p w14:paraId="05EE280B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Educate and Train Users</w:t>
            </w:r>
          </w:p>
        </w:tc>
      </w:tr>
      <w:tr w:rsidR="00E63DE4" w:rsidRPr="00E63DE4" w14:paraId="6C144EA6" w14:textId="77777777" w:rsidTr="00B90D8E">
        <w:trPr>
          <w:trHeight w:val="288"/>
        </w:trPr>
        <w:tc>
          <w:tcPr>
            <w:tcW w:w="563" w:type="pct"/>
          </w:tcPr>
          <w:p w14:paraId="660A99DE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DS8</w:t>
            </w:r>
          </w:p>
        </w:tc>
        <w:tc>
          <w:tcPr>
            <w:tcW w:w="4437" w:type="pct"/>
          </w:tcPr>
          <w:p w14:paraId="3FBDB6A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Service Desk and Incidents</w:t>
            </w:r>
          </w:p>
        </w:tc>
      </w:tr>
      <w:tr w:rsidR="00E63DE4" w:rsidRPr="00E63DE4" w14:paraId="79F1581D" w14:textId="77777777" w:rsidTr="00B90D8E">
        <w:trPr>
          <w:trHeight w:val="288"/>
        </w:trPr>
        <w:tc>
          <w:tcPr>
            <w:tcW w:w="563" w:type="pct"/>
          </w:tcPr>
          <w:p w14:paraId="621A226D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DS9</w:t>
            </w:r>
          </w:p>
        </w:tc>
        <w:tc>
          <w:tcPr>
            <w:tcW w:w="4437" w:type="pct"/>
          </w:tcPr>
          <w:p w14:paraId="1FA78DA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the Configuration</w:t>
            </w:r>
          </w:p>
        </w:tc>
      </w:tr>
      <w:tr w:rsidR="00E63DE4" w:rsidRPr="00E63DE4" w14:paraId="39998FAC" w14:textId="77777777" w:rsidTr="00B90D8E">
        <w:trPr>
          <w:trHeight w:val="288"/>
        </w:trPr>
        <w:tc>
          <w:tcPr>
            <w:tcW w:w="563" w:type="pct"/>
          </w:tcPr>
          <w:p w14:paraId="3ACE4FB0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DS10</w:t>
            </w:r>
          </w:p>
        </w:tc>
        <w:tc>
          <w:tcPr>
            <w:tcW w:w="4437" w:type="pct"/>
          </w:tcPr>
          <w:p w14:paraId="17D3F63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Problems</w:t>
            </w:r>
          </w:p>
        </w:tc>
      </w:tr>
      <w:tr w:rsidR="00E63DE4" w:rsidRPr="00E63DE4" w14:paraId="4026AEA8" w14:textId="77777777" w:rsidTr="00B90D8E">
        <w:trPr>
          <w:trHeight w:val="288"/>
        </w:trPr>
        <w:tc>
          <w:tcPr>
            <w:tcW w:w="563" w:type="pct"/>
          </w:tcPr>
          <w:p w14:paraId="53297E5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DS11</w:t>
            </w:r>
          </w:p>
        </w:tc>
        <w:tc>
          <w:tcPr>
            <w:tcW w:w="4437" w:type="pct"/>
          </w:tcPr>
          <w:p w14:paraId="79E0CD08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Data</w:t>
            </w:r>
          </w:p>
        </w:tc>
      </w:tr>
      <w:tr w:rsidR="00E63DE4" w:rsidRPr="00E63DE4" w14:paraId="56E188EE" w14:textId="77777777" w:rsidTr="00B90D8E">
        <w:trPr>
          <w:trHeight w:val="288"/>
        </w:trPr>
        <w:tc>
          <w:tcPr>
            <w:tcW w:w="563" w:type="pct"/>
          </w:tcPr>
          <w:p w14:paraId="27073B86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DS12</w:t>
            </w:r>
          </w:p>
        </w:tc>
        <w:tc>
          <w:tcPr>
            <w:tcW w:w="4437" w:type="pct"/>
          </w:tcPr>
          <w:p w14:paraId="5B834B03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the Physical Environment</w:t>
            </w:r>
          </w:p>
        </w:tc>
      </w:tr>
      <w:tr w:rsidR="00E63DE4" w:rsidRPr="00E63DE4" w14:paraId="37245F24" w14:textId="77777777" w:rsidTr="00B90D8E">
        <w:trPr>
          <w:trHeight w:val="288"/>
        </w:trPr>
        <w:tc>
          <w:tcPr>
            <w:tcW w:w="563" w:type="pct"/>
          </w:tcPr>
          <w:p w14:paraId="254F004F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DS13</w:t>
            </w:r>
          </w:p>
        </w:tc>
        <w:tc>
          <w:tcPr>
            <w:tcW w:w="4437" w:type="pct"/>
          </w:tcPr>
          <w:p w14:paraId="62CB951D" w14:textId="77777777" w:rsidR="00E63DE4" w:rsidRPr="00E63DE4" w:rsidRDefault="00E63DE4" w:rsidP="00E63DE4">
            <w:pPr>
              <w:tabs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 Operations</w:t>
            </w:r>
          </w:p>
        </w:tc>
      </w:tr>
    </w:tbl>
    <w:p w14:paraId="28B6D416" w14:textId="3B0460F1" w:rsidR="00E63DE4" w:rsidRPr="00E63DE4" w:rsidRDefault="00E63DE4" w:rsidP="00521B1B">
      <w:pPr>
        <w:spacing w:after="0" w:line="48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IT Governance Institute 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(2007)</w:t>
      </w:r>
    </w:p>
    <w:p w14:paraId="08F30C50" w14:textId="77777777" w:rsidR="00E63DE4" w:rsidRPr="00E63DE4" w:rsidRDefault="00E63DE4" w:rsidP="00E63DE4">
      <w:pPr>
        <w:numPr>
          <w:ilvl w:val="3"/>
          <w:numId w:val="1"/>
        </w:numPr>
        <w:spacing w:line="480" w:lineRule="auto"/>
        <w:contextualSpacing/>
        <w:jc w:val="both"/>
        <w:outlineLvl w:val="3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Monitor and Evaluate (ME)</w:t>
      </w:r>
    </w:p>
    <w:p w14:paraId="6F2C1501" w14:textId="77777777" w:rsidR="00E63DE4" w:rsidRPr="00E63DE4" w:rsidRDefault="00E63DE4" w:rsidP="00E63DE4">
      <w:pPr>
        <w:spacing w:line="48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Semua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TI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dinilai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waktu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waktu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kualitas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kepatuhannya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persyaratan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Domain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membahas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kinerja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pemantauan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kontrol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internal,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kepatuhan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terhadap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peraturan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92EAD32" w14:textId="70427E1D" w:rsidR="00E63DE4" w:rsidRPr="00E63DE4" w:rsidRDefault="00E63DE4" w:rsidP="00521B1B">
      <w:pPr>
        <w:keepNext/>
        <w:spacing w:after="200" w:line="48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13" w:name="_Toc19231943"/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STYLEREF 1 \s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521B1B">
        <w:rPr>
          <w:rFonts w:ascii="Times New Roman" w:eastAsia="SimSun" w:hAnsi="Times New Roman" w:cs="Times New Roman"/>
          <w:b/>
          <w:noProof/>
          <w:sz w:val="24"/>
          <w:szCs w:val="24"/>
        </w:rPr>
        <w:t xml:space="preserve"> 2</w:t>
      </w:r>
      <w:r>
        <w:rPr>
          <w:rFonts w:ascii="Times New Roman" w:eastAsia="SimSun" w:hAnsi="Times New Roman" w:cs="Times New Roman"/>
          <w:b/>
          <w:noProof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Tabel \* ARABIC \s 1 </w:instrTex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>4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Monitor and Evaluate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(ME)</w:t>
      </w:r>
      <w:bookmarkEnd w:id="13"/>
    </w:p>
    <w:tbl>
      <w:tblPr>
        <w:tblStyle w:val="TableGrid51"/>
        <w:tblW w:w="4593" w:type="pct"/>
        <w:tblInd w:w="715" w:type="dxa"/>
        <w:tblLook w:val="04A0" w:firstRow="1" w:lastRow="0" w:firstColumn="1" w:lastColumn="0" w:noHBand="0" w:noVBand="1"/>
      </w:tblPr>
      <w:tblGrid>
        <w:gridCol w:w="837"/>
        <w:gridCol w:w="7498"/>
      </w:tblGrid>
      <w:tr w:rsidR="00E63DE4" w:rsidRPr="00E63DE4" w14:paraId="3DDB8BF3" w14:textId="77777777" w:rsidTr="00B90D8E">
        <w:tc>
          <w:tcPr>
            <w:tcW w:w="502" w:type="pct"/>
          </w:tcPr>
          <w:p w14:paraId="5EB704F2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ME1</w:t>
            </w:r>
          </w:p>
        </w:tc>
        <w:tc>
          <w:tcPr>
            <w:tcW w:w="4498" w:type="pct"/>
          </w:tcPr>
          <w:p w14:paraId="2E459115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 xml:space="preserve">Monitor and Evaluate IT Performance </w:t>
            </w:r>
          </w:p>
        </w:tc>
      </w:tr>
      <w:tr w:rsidR="00E63DE4" w:rsidRPr="00E63DE4" w14:paraId="59BD61F1" w14:textId="77777777" w:rsidTr="00B90D8E">
        <w:tc>
          <w:tcPr>
            <w:tcW w:w="502" w:type="pct"/>
          </w:tcPr>
          <w:p w14:paraId="2A94C165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ME2</w:t>
            </w:r>
          </w:p>
        </w:tc>
        <w:tc>
          <w:tcPr>
            <w:tcW w:w="4498" w:type="pct"/>
          </w:tcPr>
          <w:p w14:paraId="27CC0A8C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Monitor and Evaluate Internal Control</w:t>
            </w:r>
          </w:p>
        </w:tc>
      </w:tr>
      <w:tr w:rsidR="00E63DE4" w:rsidRPr="00E63DE4" w14:paraId="43929CEE" w14:textId="77777777" w:rsidTr="00B90D8E">
        <w:tc>
          <w:tcPr>
            <w:tcW w:w="502" w:type="pct"/>
          </w:tcPr>
          <w:p w14:paraId="51634686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ME3</w:t>
            </w:r>
          </w:p>
        </w:tc>
        <w:tc>
          <w:tcPr>
            <w:tcW w:w="4498" w:type="pct"/>
          </w:tcPr>
          <w:p w14:paraId="689552B3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Ensure Compliance with External Requirements</w:t>
            </w:r>
          </w:p>
        </w:tc>
      </w:tr>
      <w:tr w:rsidR="00E63DE4" w:rsidRPr="00E63DE4" w14:paraId="015024F2" w14:textId="77777777" w:rsidTr="00B90D8E">
        <w:tc>
          <w:tcPr>
            <w:tcW w:w="502" w:type="pct"/>
          </w:tcPr>
          <w:p w14:paraId="6A9B329F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ME4</w:t>
            </w:r>
          </w:p>
        </w:tc>
        <w:tc>
          <w:tcPr>
            <w:tcW w:w="4498" w:type="pct"/>
          </w:tcPr>
          <w:p w14:paraId="5EF1E7A2" w14:textId="77777777" w:rsidR="00E63DE4" w:rsidRPr="00E63DE4" w:rsidRDefault="00E63DE4" w:rsidP="00E63DE4">
            <w:pPr>
              <w:tabs>
                <w:tab w:val="left" w:pos="502"/>
                <w:tab w:val="left" w:pos="2880"/>
              </w:tabs>
              <w:spacing w:line="480" w:lineRule="auto"/>
              <w:ind w:right="-33"/>
              <w:contextualSpacing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Provide IT Governance</w:t>
            </w:r>
          </w:p>
        </w:tc>
      </w:tr>
    </w:tbl>
    <w:p w14:paraId="7AA60B63" w14:textId="77777777" w:rsidR="00E63DE4" w:rsidRPr="00E63DE4" w:rsidRDefault="00E63DE4" w:rsidP="00521B1B">
      <w:pPr>
        <w:spacing w:line="48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IT Governance Institute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(2007)</w:t>
      </w:r>
    </w:p>
    <w:p w14:paraId="4F0FCD00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14" w:name="_Toc19231910"/>
      <w:r w:rsidRPr="00E63DE4">
        <w:rPr>
          <w:rFonts w:ascii="Times New Roman" w:eastAsia="SimSun" w:hAnsi="Times New Roman" w:cs="Times New Roman"/>
          <w:b/>
          <w:sz w:val="24"/>
          <w:szCs w:val="24"/>
        </w:rPr>
        <w:t>Maturity Level</w:t>
      </w:r>
      <w:bookmarkEnd w:id="14"/>
    </w:p>
    <w:p w14:paraId="2C385DEE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Menurut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ISACA,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skala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pengukuran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dibedakan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beberapa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2.5:</w:t>
      </w:r>
    </w:p>
    <w:p w14:paraId="097840A4" w14:textId="45EC505C" w:rsidR="00E63DE4" w:rsidRPr="00E63DE4" w:rsidRDefault="00521B1B" w:rsidP="00521B1B">
      <w:pPr>
        <w:keepNext/>
        <w:spacing w:after="200" w:line="48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bookmarkStart w:id="15" w:name="_Toc19231944"/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2</w:t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instrText xml:space="preserve"> SEQ Tabel \* ARABIC \s 1 </w:instrText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E63DE4">
        <w:rPr>
          <w:rFonts w:ascii="Times New Roman" w:eastAsia="SimSun" w:hAnsi="Times New Roman" w:cs="Times New Roman"/>
          <w:bCs/>
          <w:noProof/>
          <w:sz w:val="24"/>
          <w:szCs w:val="24"/>
        </w:rPr>
        <w:t>5</w:t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E63DE4"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E63DE4"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Maturity Level</w:t>
      </w:r>
      <w:bookmarkEnd w:id="15"/>
    </w:p>
    <w:tbl>
      <w:tblPr>
        <w:tblStyle w:val="TableGrid6"/>
        <w:tblW w:w="4747" w:type="pct"/>
        <w:tblInd w:w="445" w:type="dxa"/>
        <w:tblLook w:val="04A0" w:firstRow="1" w:lastRow="0" w:firstColumn="1" w:lastColumn="0" w:noHBand="0" w:noVBand="1"/>
      </w:tblPr>
      <w:tblGrid>
        <w:gridCol w:w="1301"/>
        <w:gridCol w:w="7314"/>
      </w:tblGrid>
      <w:tr w:rsidR="00E63DE4" w:rsidRPr="00E63DE4" w14:paraId="2700F3D7" w14:textId="77777777" w:rsidTr="00B90D8E">
        <w:trPr>
          <w:trHeight w:val="20"/>
        </w:trPr>
        <w:tc>
          <w:tcPr>
            <w:tcW w:w="755" w:type="pct"/>
          </w:tcPr>
          <w:p w14:paraId="65548A80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Maturity Level</w:t>
            </w:r>
          </w:p>
        </w:tc>
        <w:tc>
          <w:tcPr>
            <w:tcW w:w="4245" w:type="pct"/>
          </w:tcPr>
          <w:p w14:paraId="77522FCE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Description</w:t>
            </w:r>
          </w:p>
        </w:tc>
      </w:tr>
      <w:tr w:rsidR="00E63DE4" w:rsidRPr="00E63DE4" w14:paraId="09F5B48E" w14:textId="77777777" w:rsidTr="00B90D8E">
        <w:trPr>
          <w:trHeight w:val="20"/>
        </w:trPr>
        <w:tc>
          <w:tcPr>
            <w:tcW w:w="755" w:type="pct"/>
          </w:tcPr>
          <w:p w14:paraId="6A973846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4245" w:type="pct"/>
          </w:tcPr>
          <w:p w14:paraId="4656C5F9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 xml:space="preserve">Non-Existent—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Tidak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proses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dapat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dikenali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Perusahaan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bahkan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belum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mengakui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bahwa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masalah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harus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diatasi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63DE4" w:rsidRPr="00E63DE4" w14:paraId="491D11D6" w14:textId="77777777" w:rsidTr="00B90D8E">
        <w:trPr>
          <w:trHeight w:val="20"/>
        </w:trPr>
        <w:tc>
          <w:tcPr>
            <w:tcW w:w="755" w:type="pct"/>
          </w:tcPr>
          <w:p w14:paraId="321C6FEC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4245" w:type="pct"/>
          </w:tcPr>
          <w:p w14:paraId="07FE7D64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Initial/ Ad Hoc</w:t>
            </w:r>
            <w:r w:rsidRPr="00E63DE4">
              <w:rPr>
                <w:rFonts w:eastAsia="SimSun"/>
                <w:sz w:val="24"/>
                <w:szCs w:val="24"/>
              </w:rPr>
              <w:t xml:space="preserve">— Ada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bukti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bahwa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perusahaan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menyadari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bahwa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masalah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perlu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ditangani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Namun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sayangnya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tidak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standar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proses.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Melainkan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pendekatan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r w:rsidRPr="00E63DE4">
              <w:rPr>
                <w:rFonts w:eastAsia="SimSun"/>
                <w:i/>
                <w:iCs/>
                <w:sz w:val="24"/>
                <w:szCs w:val="24"/>
              </w:rPr>
              <w:t>ad hoc</w:t>
            </w:r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cenderung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diterapkan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pada individual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atau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kasus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per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kasus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63DE4" w:rsidRPr="00E63DE4" w14:paraId="663084C4" w14:textId="77777777" w:rsidTr="00B90D8E">
        <w:trPr>
          <w:trHeight w:val="20"/>
        </w:trPr>
        <w:tc>
          <w:tcPr>
            <w:tcW w:w="755" w:type="pct"/>
          </w:tcPr>
          <w:p w14:paraId="7B421488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4245" w:type="pct"/>
          </w:tcPr>
          <w:p w14:paraId="311AA4C9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Repeatable but Intuitive</w:t>
            </w:r>
            <w:r w:rsidRPr="00E63DE4">
              <w:rPr>
                <w:rFonts w:eastAsia="SimSun"/>
                <w:sz w:val="24"/>
                <w:szCs w:val="24"/>
              </w:rPr>
              <w:t xml:space="preserve">— Proses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berkembang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tahap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di mana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prosedur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serupa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diikuti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oleh orang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berbeda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melakukan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tugas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sama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Tidak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pelatihan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formal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atau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komunikasi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prosedur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standar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tanggung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jawab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diserahkan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kepada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individu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tersebut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Ada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tingkat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ketergantungan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tinggi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pada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pengetahuan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individu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dan, oleh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karena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itu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kesalahan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mungkin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terjadi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63DE4" w:rsidRPr="00E63DE4" w14:paraId="484E0613" w14:textId="77777777" w:rsidTr="00B90D8E">
        <w:trPr>
          <w:trHeight w:val="20"/>
        </w:trPr>
        <w:tc>
          <w:tcPr>
            <w:tcW w:w="755" w:type="pct"/>
          </w:tcPr>
          <w:p w14:paraId="6E62338F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4245" w:type="pct"/>
          </w:tcPr>
          <w:p w14:paraId="4860E56B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Defined Process</w:t>
            </w:r>
            <w:r w:rsidRPr="00E63DE4">
              <w:rPr>
                <w:rFonts w:eastAsia="SimSun"/>
                <w:sz w:val="24"/>
                <w:szCs w:val="24"/>
              </w:rPr>
              <w:t xml:space="preserve">—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Prosedur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distandarisasi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didokumentasikan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dikomunikasikan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melalui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pelatihan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Diamanatkan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bahwa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proses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ini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harus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diikuti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;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namun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masih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kemungkinan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penyimpangan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terdeteksi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Prosedurnya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sendiri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tidak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canggih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tetapi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merupakan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formalisasi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dari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praktik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63DE4" w:rsidRPr="00E63DE4" w14:paraId="2DDAC954" w14:textId="77777777" w:rsidTr="00B90D8E">
        <w:trPr>
          <w:trHeight w:val="20"/>
        </w:trPr>
        <w:tc>
          <w:tcPr>
            <w:tcW w:w="755" w:type="pct"/>
          </w:tcPr>
          <w:p w14:paraId="744BD653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4245" w:type="pct"/>
          </w:tcPr>
          <w:p w14:paraId="1C6A1CAD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Managed and Measurable</w:t>
            </w:r>
            <w:r w:rsidRPr="00E63DE4">
              <w:rPr>
                <w:rFonts w:eastAsia="SimSun"/>
                <w:sz w:val="24"/>
                <w:szCs w:val="24"/>
              </w:rPr>
              <w:t>—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Manajemen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memantau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mengukur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kepatuhan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terhadap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prosedur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mengambil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tindakan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pada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saat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proses-proses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ada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tidak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berjalan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secara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efektif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. Proses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sedang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dalam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perkembangan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konstan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menghasilkan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r w:rsidRPr="00E63DE4">
              <w:rPr>
                <w:rFonts w:eastAsia="SimSun"/>
                <w:i/>
                <w:iCs/>
                <w:sz w:val="24"/>
                <w:szCs w:val="24"/>
              </w:rPr>
              <w:t>good practice</w:t>
            </w:r>
            <w:r w:rsidRPr="00E63DE4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Otomasi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alat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digunakan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secara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terbatas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atau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terbagi-bagi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  <w:tr w:rsidR="00E63DE4" w:rsidRPr="00E63DE4" w14:paraId="7390891C" w14:textId="77777777" w:rsidTr="00B90D8E">
        <w:trPr>
          <w:trHeight w:val="20"/>
        </w:trPr>
        <w:tc>
          <w:tcPr>
            <w:tcW w:w="755" w:type="pct"/>
          </w:tcPr>
          <w:p w14:paraId="3D6A62FF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4245" w:type="pct"/>
          </w:tcPr>
          <w:p w14:paraId="3564B56B" w14:textId="77777777" w:rsidR="00E63DE4" w:rsidRPr="00E63DE4" w:rsidRDefault="00E63DE4" w:rsidP="00E63DE4">
            <w:pPr>
              <w:spacing w:line="480" w:lineRule="auto"/>
              <w:jc w:val="both"/>
              <w:rPr>
                <w:rFonts w:eastAsia="SimSun"/>
                <w:sz w:val="24"/>
                <w:szCs w:val="24"/>
              </w:rPr>
            </w:pPr>
            <w:r w:rsidRPr="00E63DE4">
              <w:rPr>
                <w:rFonts w:eastAsia="SimSun"/>
                <w:i/>
                <w:iCs/>
                <w:sz w:val="24"/>
                <w:szCs w:val="24"/>
              </w:rPr>
              <w:t>Optimized</w:t>
            </w:r>
            <w:r w:rsidRPr="00E63DE4">
              <w:rPr>
                <w:rFonts w:eastAsia="SimSun"/>
                <w:sz w:val="24"/>
                <w:szCs w:val="24"/>
              </w:rPr>
              <w:t xml:space="preserve">— Proses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telah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disempurnakan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tingkat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praktik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yang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baik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berdasarkan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hasil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peningkatan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menerus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pemodelan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r w:rsidRPr="00E63DE4">
              <w:rPr>
                <w:rFonts w:eastAsia="SimSun"/>
                <w:i/>
                <w:iCs/>
                <w:sz w:val="24"/>
                <w:szCs w:val="24"/>
              </w:rPr>
              <w:t>maturity</w:t>
            </w:r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dengan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perusahaan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lain. TI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digunakan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secara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terpadu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untuk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mengotomatisasi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alur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kerja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menyediakan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r w:rsidRPr="00E63DE4">
              <w:rPr>
                <w:rFonts w:eastAsia="SimSun"/>
                <w:i/>
                <w:iCs/>
                <w:sz w:val="24"/>
                <w:szCs w:val="24"/>
              </w:rPr>
              <w:t>tools</w:t>
            </w:r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untuk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meningkatkan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kualitas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dan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efektivitas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membuat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perusahaan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cepat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E63DE4">
              <w:rPr>
                <w:rFonts w:eastAsia="SimSun"/>
                <w:sz w:val="24"/>
                <w:szCs w:val="24"/>
              </w:rPr>
              <w:t>beradaptasi</w:t>
            </w:r>
            <w:proofErr w:type="spellEnd"/>
            <w:r w:rsidRPr="00E63DE4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14:paraId="22679DAA" w14:textId="7282C1A0" w:rsidR="00E63DE4" w:rsidRPr="00E63DE4" w:rsidRDefault="00E63DE4" w:rsidP="00521B1B">
      <w:pPr>
        <w:spacing w:line="480" w:lineRule="auto"/>
        <w:ind w:left="1440"/>
        <w:jc w:val="center"/>
        <w:rPr>
          <w:rFonts w:ascii="Times New Roman" w:eastAsia="DengXian" w:hAnsi="Times New Roman" w:cs="Times New Roman"/>
          <w:bCs/>
          <w:iCs/>
          <w:sz w:val="24"/>
          <w:szCs w:val="24"/>
        </w:rPr>
      </w:pPr>
      <w:proofErr w:type="spellStart"/>
      <w:r w:rsidRPr="00E63DE4">
        <w:rPr>
          <w:rFonts w:ascii="Times New Roman" w:eastAsia="DengXia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DengXian" w:hAnsi="Times New Roman" w:cs="Times New Roman"/>
          <w:bCs/>
          <w:sz w:val="24"/>
          <w:szCs w:val="24"/>
        </w:rPr>
        <w:t xml:space="preserve">: </w:t>
      </w:r>
      <w:r w:rsidRPr="00E63DE4">
        <w:rPr>
          <w:rFonts w:ascii="Times New Roman" w:eastAsia="DengXian" w:hAnsi="Times New Roman" w:cs="Times New Roman"/>
          <w:bCs/>
          <w:i/>
          <w:sz w:val="24"/>
          <w:szCs w:val="24"/>
        </w:rPr>
        <w:t>IT Governance Institute</w:t>
      </w:r>
      <w:r w:rsidRPr="00E63DE4">
        <w:rPr>
          <w:rFonts w:ascii="Times New Roman" w:eastAsia="DengXian" w:hAnsi="Times New Roman" w:cs="Times New Roman"/>
          <w:bCs/>
          <w:iCs/>
          <w:sz w:val="24"/>
          <w:szCs w:val="24"/>
        </w:rPr>
        <w:t xml:space="preserve"> (2007)</w:t>
      </w:r>
    </w:p>
    <w:p w14:paraId="7C18460A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16" w:name="_Toc19231911"/>
      <w:r w:rsidRPr="00E63DE4">
        <w:rPr>
          <w:rFonts w:ascii="Times New Roman" w:eastAsia="SimSun" w:hAnsi="Times New Roman" w:cs="Times New Roman"/>
          <w:b/>
          <w:sz w:val="24"/>
          <w:szCs w:val="24"/>
        </w:rPr>
        <w:t>RACI Chart</w:t>
      </w:r>
      <w:bookmarkEnd w:id="16"/>
    </w:p>
    <w:p w14:paraId="4A43F22E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Diagram RACI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menggambarkan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individu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menyampaikan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sangat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berguna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klarifikasi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inisiatif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lintas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fungsional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/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lintas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departemen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SimSun" w:hAnsi="Times New Roman" w:cs="Times New Roman"/>
            <w:bCs/>
            <w:sz w:val="24"/>
            <w:szCs w:val="24"/>
          </w:rPr>
          <w:id w:val="287642451"/>
          <w:citation/>
        </w:sdtPr>
        <w:sdtContent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begin"/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instrText xml:space="preserve"> CITATION Uni \l 1033 </w:instrTex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separate"/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(</w:t>
          </w:r>
          <w:r w:rsidRPr="00E63DE4">
            <w:rPr>
              <w:rFonts w:ascii="Times New Roman" w:eastAsia="SimSun" w:hAnsi="Times New Roman" w:cs="Times New Roman"/>
              <w:bCs/>
              <w:i/>
              <w:iCs/>
              <w:noProof/>
              <w:sz w:val="24"/>
              <w:szCs w:val="24"/>
            </w:rPr>
            <w:t>University of Washington</w:t>
          </w:r>
          <w:r w:rsidRPr="00E63DE4">
            <w:rPr>
              <w:rFonts w:ascii="Times New Roman" w:eastAsia="SimSun" w:hAnsi="Times New Roman" w:cs="Times New Roman"/>
              <w:bCs/>
              <w:noProof/>
              <w:sz w:val="24"/>
              <w:szCs w:val="24"/>
            </w:rPr>
            <w:t>)</w:t>
          </w:r>
          <w:r w:rsidRPr="00E63DE4">
            <w:rPr>
              <w:rFonts w:ascii="Times New Roman" w:eastAsia="SimSu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Tujuan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matriks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2BAEB4FD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pemangku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kepentingan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</w:p>
    <w:p w14:paraId="6862256D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keseluruhan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komunikasi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pemangku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kepentingan</w:t>
      </w:r>
      <w:proofErr w:type="spellEnd"/>
    </w:p>
    <w:p w14:paraId="1842A66F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Secara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proaktif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mengidentifikasi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kesenjangan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penugasan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akuntabilitas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daya</w:t>
      </w:r>
      <w:proofErr w:type="spellEnd"/>
    </w:p>
    <w:p w14:paraId="4FF7B003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Memperjelas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interaksi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lintas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fungsi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antara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anggota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</w:p>
    <w:p w14:paraId="6C284C10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Mendokumentasikan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saling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ketergantungan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inisiatif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perusahaan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lainnya</w:t>
      </w:r>
      <w:proofErr w:type="spellEnd"/>
    </w:p>
    <w:p w14:paraId="60FAEE02" w14:textId="77777777" w:rsidR="00E63DE4" w:rsidRPr="00E63DE4" w:rsidRDefault="00E63DE4" w:rsidP="00E63DE4">
      <w:pPr>
        <w:numPr>
          <w:ilvl w:val="0"/>
          <w:numId w:val="3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Menetapkan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interaksi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departemen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pendukung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589A7A8" w14:textId="77777777" w:rsidR="00E63DE4" w:rsidRPr="00E63DE4" w:rsidRDefault="00E63DE4" w:rsidP="00E63DE4">
      <w:pPr>
        <w:spacing w:line="480" w:lineRule="auto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Diagram RACI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membagi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menjadi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empat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jenis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partisipatif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kemudian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ditugaskan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berbagai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proyek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tipe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membentuk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akronim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RACI:</w:t>
      </w:r>
    </w:p>
    <w:p w14:paraId="5CF1A535" w14:textId="77777777" w:rsidR="00E63DE4" w:rsidRPr="00E63DE4" w:rsidRDefault="00E63DE4" w:rsidP="00E63DE4">
      <w:pPr>
        <w:numPr>
          <w:ilvl w:val="0"/>
          <w:numId w:val="2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Responsible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(R):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Mereka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bekerja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mencapai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banyak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bertanggung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jawab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3D5BBF8A" w14:textId="77777777" w:rsidR="00E63DE4" w:rsidRPr="00E63DE4" w:rsidRDefault="00E63DE4" w:rsidP="00E63DE4">
      <w:pPr>
        <w:numPr>
          <w:ilvl w:val="0"/>
          <w:numId w:val="2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Accountable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(A):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/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sumber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menandatangani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pekerjaan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menilai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penyelesaiannya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bagaimana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memenuhi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kualitas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Pasti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"A"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ditentukan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setiap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aktivitas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3CFF072" w14:textId="77777777" w:rsidR="00E63DE4" w:rsidRPr="00E63DE4" w:rsidRDefault="00E63DE4" w:rsidP="00E63DE4">
      <w:pPr>
        <w:numPr>
          <w:ilvl w:val="0"/>
          <w:numId w:val="2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Consulted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(C):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Mereka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keterampilan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pengetahuannya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dicari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menyelesaikan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Komunikasi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dua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arah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)</w:t>
      </w:r>
    </w:p>
    <w:p w14:paraId="5B47FAB0" w14:textId="77777777" w:rsidR="00E63DE4" w:rsidRPr="00E63DE4" w:rsidRDefault="00E63DE4" w:rsidP="00E63DE4">
      <w:pPr>
        <w:numPr>
          <w:ilvl w:val="0"/>
          <w:numId w:val="2"/>
        </w:numPr>
        <w:spacing w:line="480" w:lineRule="auto"/>
        <w:ind w:left="1080" w:hanging="72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Informed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(I):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Mereka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perlu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tentang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kegiatan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 (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Komunikasi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arah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)</w:t>
      </w:r>
    </w:p>
    <w:p w14:paraId="73691165" w14:textId="77777777" w:rsidR="00E63DE4" w:rsidRPr="00E63DE4" w:rsidRDefault="00E63DE4" w:rsidP="00E63DE4">
      <w:pPr>
        <w:numPr>
          <w:ilvl w:val="0"/>
          <w:numId w:val="4"/>
        </w:numPr>
        <w:spacing w:before="480" w:line="48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4"/>
          <w:szCs w:val="24"/>
        </w:rPr>
      </w:pPr>
      <w:bookmarkStart w:id="17" w:name="_Toc19231912"/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/>
          <w:sz w:val="24"/>
          <w:szCs w:val="24"/>
        </w:rPr>
        <w:t>Terdahulu</w:t>
      </w:r>
      <w:bookmarkEnd w:id="17"/>
      <w:proofErr w:type="spellEnd"/>
    </w:p>
    <w:p w14:paraId="20CD3945" w14:textId="77777777" w:rsidR="00E63DE4" w:rsidRPr="00E63DE4" w:rsidRDefault="00E63DE4" w:rsidP="00E63DE4">
      <w:pPr>
        <w:spacing w:line="480" w:lineRule="auto"/>
        <w:ind w:left="27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suatu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diperlukan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dukungan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hasil-hasil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sebelumnya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berkaitan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Audit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banyak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beberapa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Beberapa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metode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standar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berbeda-beda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diantaranya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7C1ABCFE" w14:textId="77777777" w:rsidR="00E63DE4" w:rsidRPr="00521B1B" w:rsidRDefault="00E63DE4" w:rsidP="00521B1B">
      <w:pPr>
        <w:pStyle w:val="Heading3"/>
        <w:numPr>
          <w:ilvl w:val="2"/>
          <w:numId w:val="17"/>
        </w:numPr>
        <w:rPr>
          <w:rFonts w:eastAsia="SimSun"/>
        </w:rPr>
      </w:pPr>
      <w:r w:rsidRPr="00521B1B">
        <w:rPr>
          <w:rFonts w:eastAsia="SimSun"/>
        </w:rPr>
        <w:t xml:space="preserve">Ahmad Susan </w:t>
      </w:r>
      <w:proofErr w:type="spellStart"/>
      <w:r w:rsidRPr="00521B1B">
        <w:rPr>
          <w:rFonts w:eastAsia="SimSun"/>
        </w:rPr>
        <w:t>Pardiansyah</w:t>
      </w:r>
      <w:proofErr w:type="spellEnd"/>
      <w:r w:rsidRPr="00521B1B">
        <w:rPr>
          <w:rFonts w:eastAsia="SimSun"/>
        </w:rPr>
        <w:t xml:space="preserve">, </w:t>
      </w:r>
      <w:proofErr w:type="spellStart"/>
      <w:r w:rsidRPr="00521B1B">
        <w:rPr>
          <w:rFonts w:eastAsia="SimSun"/>
        </w:rPr>
        <w:t>Mahasiswa</w:t>
      </w:r>
      <w:proofErr w:type="spellEnd"/>
      <w:r w:rsidRPr="00521B1B">
        <w:rPr>
          <w:rFonts w:eastAsia="SimSun"/>
        </w:rPr>
        <w:t xml:space="preserve"> STMIK Lombok </w:t>
      </w:r>
      <w:proofErr w:type="spellStart"/>
      <w:r w:rsidRPr="00521B1B">
        <w:rPr>
          <w:rFonts w:eastAsia="SimSun"/>
        </w:rPr>
        <w:t>melakukan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penelitian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untuk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karya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akhir</w:t>
      </w:r>
      <w:proofErr w:type="spellEnd"/>
      <w:r w:rsidRPr="00521B1B">
        <w:rPr>
          <w:rFonts w:eastAsia="SimSun"/>
        </w:rPr>
        <w:t xml:space="preserve"> S1nya, detail </w:t>
      </w:r>
      <w:proofErr w:type="spellStart"/>
      <w:r w:rsidRPr="00521B1B">
        <w:rPr>
          <w:rFonts w:eastAsia="SimSun"/>
        </w:rPr>
        <w:t>penelitian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tersebut</w:t>
      </w:r>
      <w:proofErr w:type="spellEnd"/>
      <w:r w:rsidRPr="00521B1B">
        <w:rPr>
          <w:rFonts w:eastAsia="SimSun"/>
        </w:rPr>
        <w:t xml:space="preserve"> </w:t>
      </w:r>
      <w:proofErr w:type="spellStart"/>
      <w:r w:rsidRPr="00521B1B">
        <w:rPr>
          <w:rFonts w:eastAsia="SimSun"/>
        </w:rPr>
        <w:t>adalah</w:t>
      </w:r>
      <w:proofErr w:type="spellEnd"/>
      <w:r w:rsidRPr="00521B1B">
        <w:rPr>
          <w:rFonts w:eastAsia="SimSun"/>
        </w:rPr>
        <w:t xml:space="preserve">: </w:t>
      </w:r>
    </w:p>
    <w:p w14:paraId="28D14D91" w14:textId="77777777" w:rsidR="00E63DE4" w:rsidRPr="00E63DE4" w:rsidRDefault="00E63DE4" w:rsidP="00E63DE4">
      <w:pPr>
        <w:numPr>
          <w:ilvl w:val="3"/>
          <w:numId w:val="7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Judul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“Audit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Program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Sekolah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Tinggi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Manajemen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Informatika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Komputer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(STMIK) Lombok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”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2015.</w:t>
      </w:r>
    </w:p>
    <w:p w14:paraId="00997FBB" w14:textId="77777777" w:rsidR="00E63DE4" w:rsidRPr="00E63DE4" w:rsidRDefault="00E63DE4" w:rsidP="00E63DE4">
      <w:pPr>
        <w:numPr>
          <w:ilvl w:val="3"/>
          <w:numId w:val="7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Program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STMIK Lombok.</w:t>
      </w:r>
    </w:p>
    <w:p w14:paraId="1BC5EA6C" w14:textId="77777777" w:rsidR="00E63DE4" w:rsidRPr="00E63DE4" w:rsidRDefault="00E63DE4" w:rsidP="00E63DE4">
      <w:pPr>
        <w:numPr>
          <w:ilvl w:val="3"/>
          <w:numId w:val="7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2BF01A3" w14:textId="77777777" w:rsidR="00E63DE4" w:rsidRPr="00E63DE4" w:rsidRDefault="00E63DE4" w:rsidP="00E63DE4">
      <w:pPr>
        <w:numPr>
          <w:ilvl w:val="3"/>
          <w:numId w:val="7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diperoleh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 Hal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menunjukan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program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STMIK Lombok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repeatable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but intuitive.</w:t>
      </w:r>
    </w:p>
    <w:p w14:paraId="44AE855F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ind w:left="1080"/>
        <w:contextualSpacing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Neni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Purwati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Mahasiswi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IBI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Darmajaya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karya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akhir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S1nya, detail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p w14:paraId="763F63B7" w14:textId="77777777" w:rsidR="00E63DE4" w:rsidRPr="00E63DE4" w:rsidRDefault="00E63DE4" w:rsidP="00E63DE4">
      <w:pPr>
        <w:numPr>
          <w:ilvl w:val="3"/>
          <w:numId w:val="13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Judul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Akademik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IBI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Darmajaya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”,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2014</w:t>
      </w:r>
    </w:p>
    <w:p w14:paraId="78E14FAC" w14:textId="77777777" w:rsidR="00E63DE4" w:rsidRPr="00E63DE4" w:rsidRDefault="00E63DE4" w:rsidP="00E63DE4">
      <w:pPr>
        <w:numPr>
          <w:ilvl w:val="3"/>
          <w:numId w:val="13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Akademik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IBI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Darmajaya</w:t>
      </w:r>
      <w:proofErr w:type="spellEnd"/>
    </w:p>
    <w:p w14:paraId="76BA84C6" w14:textId="77777777" w:rsidR="00E63DE4" w:rsidRPr="00E63DE4" w:rsidRDefault="00E63DE4" w:rsidP="00E63DE4">
      <w:pPr>
        <w:numPr>
          <w:ilvl w:val="3"/>
          <w:numId w:val="13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framework 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</w:t>
      </w:r>
    </w:p>
    <w:p w14:paraId="6C84938B" w14:textId="77777777" w:rsidR="00E63DE4" w:rsidRPr="00E63DE4" w:rsidRDefault="00E63DE4" w:rsidP="00E63DE4">
      <w:pPr>
        <w:numPr>
          <w:ilvl w:val="3"/>
          <w:numId w:val="13"/>
        </w:numPr>
        <w:spacing w:line="480" w:lineRule="auto"/>
        <w:ind w:left="171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setiap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TI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domain PO dan DS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3. Hal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menunjukkan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Akademik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IBI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Darmajaya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Defined Process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351D1FD3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ind w:left="1170"/>
        <w:contextualSpacing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Murahartawaty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Candra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Widya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Iswara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Ibnu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Asror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mahasiswa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Program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Sistem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Telkom University,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karya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akhir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S1nya, detail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</w:p>
    <w:p w14:paraId="395AC3E2" w14:textId="77777777" w:rsidR="00E63DE4" w:rsidRPr="00E63DE4" w:rsidRDefault="00E63DE4" w:rsidP="00E63DE4">
      <w:pPr>
        <w:numPr>
          <w:ilvl w:val="3"/>
          <w:numId w:val="14"/>
        </w:numPr>
        <w:spacing w:line="480" w:lineRule="auto"/>
        <w:ind w:left="180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Judul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Penerapan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Versi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 di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Tinggi XYZ”,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2014</w:t>
      </w:r>
    </w:p>
    <w:p w14:paraId="6A1993F5" w14:textId="77777777" w:rsidR="00E63DE4" w:rsidRPr="00E63DE4" w:rsidRDefault="00E63DE4" w:rsidP="00E63DE4">
      <w:pPr>
        <w:numPr>
          <w:ilvl w:val="3"/>
          <w:numId w:val="14"/>
        </w:numPr>
        <w:spacing w:line="480" w:lineRule="auto"/>
        <w:ind w:left="180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perguruan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XYZ</w:t>
      </w:r>
    </w:p>
    <w:p w14:paraId="724E1C8E" w14:textId="77777777" w:rsidR="00E63DE4" w:rsidRPr="00E63DE4" w:rsidRDefault="00E63DE4" w:rsidP="00E63DE4">
      <w:pPr>
        <w:numPr>
          <w:ilvl w:val="3"/>
          <w:numId w:val="14"/>
        </w:numPr>
        <w:spacing w:line="480" w:lineRule="auto"/>
        <w:ind w:left="180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Metode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4.1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penilaian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berbasis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</w:p>
    <w:p w14:paraId="39AA6BC6" w14:textId="77777777" w:rsidR="00E63DE4" w:rsidRPr="00E63DE4" w:rsidRDefault="00E63DE4" w:rsidP="00E63DE4">
      <w:pPr>
        <w:numPr>
          <w:ilvl w:val="3"/>
          <w:numId w:val="14"/>
        </w:numPr>
        <w:spacing w:line="480" w:lineRule="auto"/>
        <w:ind w:left="180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dicapai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1.75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pengelolaan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risiko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terkait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TI, 1.4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terhadap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user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2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pembangunan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ketersediaan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kontinuitas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layanan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TI, 2.8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pemeliharaan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fungsionalitas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proses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bisnis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2.86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mengenai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perolehan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pemeliharaan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skill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SDM.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Berdasarkan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urutan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capaian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maka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rendah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diprioritaskan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perbaikan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mengimplementasikan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rekomendasi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disusun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9F54BE4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Setia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Wardani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Mita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Puspitasari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mahasiswa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Universitas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PGRI Yogyakarta,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untuk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karya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akhir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S1nya, detail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</w:p>
    <w:p w14:paraId="326D562D" w14:textId="77777777" w:rsidR="00E63DE4" w:rsidRPr="00E63DE4" w:rsidRDefault="00E63DE4" w:rsidP="00E63DE4">
      <w:pPr>
        <w:numPr>
          <w:ilvl w:val="3"/>
          <w:numId w:val="15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Judul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“Audit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Framework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Model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Maturity Level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Fakultas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ABC”,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2014</w:t>
      </w:r>
    </w:p>
    <w:p w14:paraId="278FC8DA" w14:textId="77777777" w:rsidR="00E63DE4" w:rsidRPr="00E63DE4" w:rsidRDefault="00E63DE4" w:rsidP="00E63DE4">
      <w:pPr>
        <w:numPr>
          <w:ilvl w:val="3"/>
          <w:numId w:val="15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</w:p>
    <w:p w14:paraId="52191821" w14:textId="77777777" w:rsidR="00E63DE4" w:rsidRPr="00E63DE4" w:rsidRDefault="00E63DE4" w:rsidP="00E63DE4">
      <w:pPr>
        <w:numPr>
          <w:ilvl w:val="3"/>
          <w:numId w:val="15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diperoleh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2. Hal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menunjukan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Fakultas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ABC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repeatable but intuitive</w:t>
      </w:r>
    </w:p>
    <w:p w14:paraId="27BF8806" w14:textId="77777777" w:rsidR="00E63DE4" w:rsidRPr="00E63DE4" w:rsidRDefault="00E63DE4" w:rsidP="00E63DE4">
      <w:pPr>
        <w:spacing w:line="480" w:lineRule="auto"/>
        <w:jc w:val="both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br w:type="page"/>
      </w:r>
    </w:p>
    <w:p w14:paraId="79D22671" w14:textId="77777777" w:rsidR="00E63DE4" w:rsidRPr="00E63DE4" w:rsidRDefault="00E63DE4" w:rsidP="00E63DE4">
      <w:pPr>
        <w:numPr>
          <w:ilvl w:val="2"/>
          <w:numId w:val="6"/>
        </w:numPr>
        <w:spacing w:line="480" w:lineRule="auto"/>
        <w:contextualSpacing/>
        <w:jc w:val="both"/>
        <w:outlineLvl w:val="2"/>
        <w:rPr>
          <w:rFonts w:ascii="Times New Roman" w:eastAsia="SimSun" w:hAnsi="Times New Roman" w:cs="Times New Roman"/>
          <w:bCs/>
          <w:sz w:val="24"/>
          <w:szCs w:val="24"/>
        </w:rPr>
      </w:pPr>
      <w:bookmarkStart w:id="18" w:name="_GoBack"/>
      <w:bookmarkEnd w:id="18"/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Oleh Rio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Kurnia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Candra, Imelda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Atastina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, dan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Yanuar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Firdaus.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tahun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2015, detail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penelitiannya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</w:p>
    <w:p w14:paraId="0E19BC35" w14:textId="77777777" w:rsidR="00E63DE4" w:rsidRPr="00E63DE4" w:rsidRDefault="00E63DE4" w:rsidP="00E63DE4">
      <w:pPr>
        <w:numPr>
          <w:ilvl w:val="3"/>
          <w:numId w:val="16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Judul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"Audit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Framework COBIT 5 Pada Domain DSS (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Delivery, Service, and Support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):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Studi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Kasus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iGracias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Telkom University”</w:t>
      </w:r>
    </w:p>
    <w:p w14:paraId="0C55FA2D" w14:textId="77777777" w:rsidR="00E63DE4" w:rsidRPr="00E63DE4" w:rsidRDefault="00E63DE4" w:rsidP="00E63DE4">
      <w:pPr>
        <w:numPr>
          <w:ilvl w:val="3"/>
          <w:numId w:val="16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Penelitian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dilakukan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dengan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menggunakan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framework</w:t>
      </w: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terdapat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dalam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Cobit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5</w:t>
      </w:r>
    </w:p>
    <w:p w14:paraId="596B374F" w14:textId="77777777" w:rsidR="00E63DE4" w:rsidRPr="00E63DE4" w:rsidRDefault="00E63DE4" w:rsidP="00E63DE4">
      <w:pPr>
        <w:numPr>
          <w:ilvl w:val="3"/>
          <w:numId w:val="16"/>
        </w:numPr>
        <w:spacing w:line="480" w:lineRule="auto"/>
        <w:ind w:left="1980" w:hanging="54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Tingkat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kematangan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yang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diperoleh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adalah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3. Hal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tersebut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menunjukan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tata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kelola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teknologi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informasi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iGracias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Telkom University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berada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pada </w:t>
      </w:r>
      <w:proofErr w:type="spellStart"/>
      <w:r w:rsidRPr="00E63DE4">
        <w:rPr>
          <w:rFonts w:ascii="Times New Roman" w:eastAsia="SimSun" w:hAnsi="Times New Roman" w:cs="Times New Roman"/>
          <w:bCs/>
          <w:sz w:val="24"/>
          <w:szCs w:val="24"/>
        </w:rPr>
        <w:t>tingkatan</w:t>
      </w:r>
      <w:proofErr w:type="spellEnd"/>
      <w:r w:rsidRPr="00E63DE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E63DE4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Defined Process</w:t>
      </w:r>
      <w:bookmarkEnd w:id="1"/>
    </w:p>
    <w:p w14:paraId="03283168" w14:textId="77777777" w:rsidR="00076FE6" w:rsidRPr="00E63DE4" w:rsidRDefault="00076FE6" w:rsidP="00E63DE4">
      <w:pPr>
        <w:spacing w:line="480" w:lineRule="auto"/>
        <w:jc w:val="both"/>
      </w:pPr>
    </w:p>
    <w:sectPr w:rsidR="00076FE6" w:rsidRPr="00E63DE4" w:rsidSect="00521B1B">
      <w:footerReference w:type="default" r:id="rId11"/>
      <w:pgSz w:w="11906" w:h="16838" w:code="9"/>
      <w:pgMar w:top="1699" w:right="1411" w:bottom="1411" w:left="1411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C3C83" w14:textId="77777777" w:rsidR="00521B1B" w:rsidRDefault="00521B1B" w:rsidP="00521B1B">
      <w:pPr>
        <w:spacing w:after="0" w:line="240" w:lineRule="auto"/>
      </w:pPr>
      <w:r>
        <w:separator/>
      </w:r>
    </w:p>
  </w:endnote>
  <w:endnote w:type="continuationSeparator" w:id="0">
    <w:p w14:paraId="71100B3F" w14:textId="77777777" w:rsidR="00521B1B" w:rsidRDefault="00521B1B" w:rsidP="0052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051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6F86B" w14:textId="5789F94F" w:rsidR="00521B1B" w:rsidRDefault="00521B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1C637" w14:textId="77777777" w:rsidR="00521B1B" w:rsidRDefault="0052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3621C" w14:textId="77777777" w:rsidR="00521B1B" w:rsidRDefault="00521B1B" w:rsidP="00521B1B">
      <w:pPr>
        <w:spacing w:after="0" w:line="240" w:lineRule="auto"/>
      </w:pPr>
      <w:r>
        <w:separator/>
      </w:r>
    </w:p>
  </w:footnote>
  <w:footnote w:type="continuationSeparator" w:id="0">
    <w:p w14:paraId="625A2028" w14:textId="77777777" w:rsidR="00521B1B" w:rsidRDefault="00521B1B" w:rsidP="00521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3D2B"/>
    <w:multiLevelType w:val="hybridMultilevel"/>
    <w:tmpl w:val="E0966404"/>
    <w:lvl w:ilvl="0" w:tplc="7E9ED0C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6E6"/>
    <w:multiLevelType w:val="multilevel"/>
    <w:tmpl w:val="9B745C7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EA04DA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22298A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11760E"/>
    <w:multiLevelType w:val="multilevel"/>
    <w:tmpl w:val="402ADE9C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7F5FF8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EE798B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0905A6"/>
    <w:multiLevelType w:val="hybridMultilevel"/>
    <w:tmpl w:val="0598EAFA"/>
    <w:lvl w:ilvl="0" w:tplc="0CDE0A6E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85A3A"/>
    <w:multiLevelType w:val="hybridMultilevel"/>
    <w:tmpl w:val="52307FF2"/>
    <w:lvl w:ilvl="0" w:tplc="D22C9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B1060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2BE40FF"/>
    <w:multiLevelType w:val="multilevel"/>
    <w:tmpl w:val="05329806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A938BC"/>
    <w:multiLevelType w:val="hybridMultilevel"/>
    <w:tmpl w:val="7396C77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9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4"/>
    <w:rsid w:val="00076FE6"/>
    <w:rsid w:val="000E55D5"/>
    <w:rsid w:val="00132778"/>
    <w:rsid w:val="003314CD"/>
    <w:rsid w:val="00424800"/>
    <w:rsid w:val="00521B1B"/>
    <w:rsid w:val="00546528"/>
    <w:rsid w:val="00730C56"/>
    <w:rsid w:val="007705B7"/>
    <w:rsid w:val="007B0DEB"/>
    <w:rsid w:val="00A65C96"/>
    <w:rsid w:val="00BC5DDA"/>
    <w:rsid w:val="00C20B39"/>
    <w:rsid w:val="00D4675F"/>
    <w:rsid w:val="00D7143B"/>
    <w:rsid w:val="00E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543D"/>
  <w15:chartTrackingRefBased/>
  <w15:docId w15:val="{F9A9E751-9C72-42FD-846D-6300DC6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63DE4"/>
    <w:pPr>
      <w:numPr>
        <w:numId w:val="1"/>
      </w:numPr>
      <w:spacing w:line="720" w:lineRule="auto"/>
      <w:ind w:left="0"/>
      <w:jc w:val="center"/>
      <w:outlineLvl w:val="0"/>
    </w:pPr>
    <w:rPr>
      <w:rFonts w:ascii="Times New Roman" w:eastAsia="SimSun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3DE4"/>
    <w:pPr>
      <w:numPr>
        <w:numId w:val="4"/>
      </w:numPr>
      <w:tabs>
        <w:tab w:val="num" w:pos="360"/>
      </w:tabs>
      <w:spacing w:before="480" w:line="480" w:lineRule="auto"/>
      <w:ind w:left="0" w:firstLine="0"/>
      <w:jc w:val="both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E4"/>
    <w:pPr>
      <w:numPr>
        <w:ilvl w:val="2"/>
        <w:numId w:val="6"/>
      </w:numPr>
      <w:spacing w:line="480" w:lineRule="auto"/>
      <w:contextualSpacing/>
      <w:jc w:val="both"/>
      <w:outlineLvl w:val="2"/>
    </w:pPr>
    <w:rPr>
      <w:rFonts w:ascii="Times New Roman" w:eastAsiaTheme="minorEastAsia" w:hAnsi="Times New Roman" w:cs="Times New Roman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DE4"/>
    <w:pPr>
      <w:numPr>
        <w:ilvl w:val="3"/>
        <w:numId w:val="1"/>
      </w:numPr>
      <w:spacing w:line="480" w:lineRule="auto"/>
      <w:contextualSpacing/>
      <w:outlineLvl w:val="3"/>
    </w:pPr>
    <w:rPr>
      <w:rFonts w:ascii="Times New Roman" w:eastAsiaTheme="minorEastAsia" w:hAnsi="Times New Roman" w:cs="Times New Roman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E4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3DE4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3DE4"/>
    <w:rPr>
      <w:rFonts w:ascii="Times New Roman" w:eastAsiaTheme="min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3DE4"/>
    <w:rPr>
      <w:rFonts w:ascii="Times New Roman" w:eastAsiaTheme="minorEastAsia" w:hAnsi="Times New Roman" w:cs="Times New Roman"/>
      <w:bCs/>
      <w:i/>
      <w:iCs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3DE4"/>
    <w:pPr>
      <w:spacing w:after="0" w:line="240" w:lineRule="auto"/>
    </w:pPr>
    <w:rPr>
      <w:rFonts w:ascii="Times New Roman" w:eastAsia="DengXi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63DE4"/>
    <w:pPr>
      <w:spacing w:after="0" w:line="240" w:lineRule="auto"/>
    </w:pPr>
    <w:rPr>
      <w:rFonts w:ascii="Times New Roman" w:eastAsia="DengXi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E63DE4"/>
    <w:pPr>
      <w:spacing w:after="0" w:line="240" w:lineRule="auto"/>
    </w:pPr>
    <w:rPr>
      <w:rFonts w:ascii="Times New Roman" w:eastAsia="DengXi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63DE4"/>
    <w:pPr>
      <w:spacing w:after="0" w:line="240" w:lineRule="auto"/>
    </w:pPr>
    <w:rPr>
      <w:rFonts w:ascii="Times New Roman" w:eastAsia="DengXi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E63DE4"/>
    <w:pPr>
      <w:spacing w:after="0" w:line="240" w:lineRule="auto"/>
    </w:pPr>
    <w:rPr>
      <w:rFonts w:ascii="Times New Roman" w:eastAsia="DengXian" w:hAnsi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DE4"/>
    <w:pPr>
      <w:ind w:left="720"/>
      <w:contextualSpacing/>
    </w:pPr>
  </w:style>
  <w:style w:type="table" w:styleId="TableGrid">
    <w:name w:val="Table Grid"/>
    <w:basedOn w:val="TableNormal"/>
    <w:uiPriority w:val="39"/>
    <w:rsid w:val="00E6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1B"/>
  </w:style>
  <w:style w:type="paragraph" w:styleId="Footer">
    <w:name w:val="footer"/>
    <w:basedOn w:val="Normal"/>
    <w:link w:val="FooterChar"/>
    <w:uiPriority w:val="99"/>
    <w:unhideWhenUsed/>
    <w:rsid w:val="00521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aca.org/COBIT/Pages/COBIT-20th-Anniversa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Her12</b:Tag>
    <b:SourceType>Book</b:SourceType>
    <b:Guid>{2E8DB81E-4F17-463B-B5E2-F07EB8251427}</b:Guid>
    <b:Author>
      <b:Author>
        <b:NameList>
          <b:Person>
            <b:Last>Nuryanto</b:Last>
            <b:First>Hery</b:First>
          </b:Person>
        </b:NameList>
      </b:Author>
    </b:Author>
    <b:Title>Sejarah Perkembangan Teknologi dan Komunikasi</b:Title>
    <b:Year>2012</b:Year>
    <b:City>Jakarta</b:City>
    <b:Publisher>Balai Pustaka</b:Publisher>
    <b:RefOrder>1</b:RefOrder>
  </b:Source>
  <b:Source>
    <b:Tag>Mar08</b:Tag>
    <b:SourceType>Book</b:SourceType>
    <b:Guid>{AC756207-C926-4EA9-9B0C-60F84BD703C6}</b:Guid>
    <b:Title>Teknologi Informasi dan Komunikasi</b:Title>
    <b:Year>2008</b:Year>
    <b:City>Jakarta</b:City>
    <b:Publisher>Yudhistira</b:Publisher>
    <b:Author>
      <b:Author>
        <b:NameList>
          <b:Person>
            <b:Last>Maryono</b:Last>
            <b:First>Y</b:First>
          </b:Person>
          <b:Person>
            <b:Last>Istiana</b:Last>
            <b:Middle>Patmi</b:Middle>
            <b:First>B</b:First>
          </b:Person>
        </b:NameList>
      </b:Author>
    </b:Author>
    <b:RefOrder>2</b:RefOrder>
  </b:Source>
  <b:Source>
    <b:Tag>Hal09</b:Tag>
    <b:SourceType>Book</b:SourceType>
    <b:Guid>{C8F9225D-CDE7-47CE-9D2E-5BC15332404D}</b:Guid>
    <b:Title>Information Technology Auditing and Assurance</b:Title>
    <b:Year>2009</b:Year>
    <b:City>Jakarta</b:City>
    <b:Publisher>Salemba Empat</b:Publisher>
    <b:Author>
      <b:Author>
        <b:NameList>
          <b:Person>
            <b:Last>Hall</b:Last>
            <b:First>James</b:First>
          </b:Person>
          <b:Person>
            <b:Last>Singleton</b:Last>
            <b:First>Tommie</b:First>
          </b:Person>
        </b:NameList>
      </b:Author>
    </b:Author>
    <b:RefOrder>3</b:RefOrder>
  </b:Source>
  <b:Source>
    <b:Tag>San10</b:Tag>
    <b:SourceType>Book</b:SourceType>
    <b:Guid>{9B14FE4D-07C3-475F-B5A6-E3BA0FF204B7}</b:Guid>
    <b:Title>Audit Sistem Informasi: plus pendekatan CobIT</b:Title>
    <b:Year>2010</b:Year>
    <b:Author>
      <b:Author>
        <b:NameList>
          <b:Person>
            <b:Last>Gondodiyoto</b:Last>
            <b:First>Sanyoto</b:First>
          </b:Person>
        </b:NameList>
      </b:Author>
    </b:Author>
    <b:Publisher>Mitra Wacana Media</b:Publisher>
    <b:RefOrder>4</b:RefOrder>
  </b:Source>
  <b:Source>
    <b:Tag>Sen14</b:Tag>
    <b:SourceType>Book</b:SourceType>
    <b:Guid>{BA3D60B1-763D-4305-A751-DBEC60F79A9D}</b:Guid>
    <b:Title>Information Technology Control and Audit (4th Edition)</b:Title>
    <b:Year>2014</b:Year>
    <b:Publisher>CRC Press</b:Publisher>
    <b:Author>
      <b:Author>
        <b:NameList>
          <b:Person>
            <b:Last>Senft</b:Last>
            <b:First>Sandra</b:First>
          </b:Person>
          <b:Person>
            <b:Last>Gallegos</b:Last>
            <b:First>Fredrick</b:First>
          </b:Person>
          <b:Person>
            <b:Last>Davis</b:Last>
            <b:First>Aleksandra</b:First>
          </b:Person>
        </b:NameList>
      </b:Author>
    </b:Author>
    <b:RefOrder>5</b:RefOrder>
  </b:Source>
  <b:Source>
    <b:Tag>Uni</b:Tag>
    <b:SourceType>DocumentFromInternetSite</b:SourceType>
    <b:Guid>{E1C8E8D8-B83B-475B-B9E6-8789B46CBA03}</b:Guid>
    <b:InternetSiteTitle>University of Washington</b:InternetSiteTitle>
    <b:URL>https://www.washington.edu/asa/project-management-draft/project-management-resources/templates/planning-roles-and-responsibilities/</b:URL>
    <b:RefOrder>6</b:RefOrder>
  </b:Source>
</b:Sources>
</file>

<file path=customXml/itemProps1.xml><?xml version="1.0" encoding="utf-8"?>
<ds:datastoreItem xmlns:ds="http://schemas.openxmlformats.org/officeDocument/2006/customXml" ds:itemID="{5E8BA32A-5EF5-4312-8270-6E17B27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angelica</dc:creator>
  <cp:keywords/>
  <dc:description/>
  <cp:lastModifiedBy>abigail angelica</cp:lastModifiedBy>
  <cp:revision>1</cp:revision>
  <dcterms:created xsi:type="dcterms:W3CDTF">2019-09-12T19:27:00Z</dcterms:created>
  <dcterms:modified xsi:type="dcterms:W3CDTF">2019-09-12T19:40:00Z</dcterms:modified>
</cp:coreProperties>
</file>