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051A" w14:textId="77777777" w:rsidR="00AA2BB0" w:rsidRPr="002F5F96" w:rsidRDefault="00AA2BB0" w:rsidP="00AA2BB0">
      <w:pPr>
        <w:pStyle w:val="Heading1"/>
        <w:rPr>
          <w:b w:val="0"/>
          <w:sz w:val="24"/>
        </w:rPr>
      </w:pPr>
      <w:bookmarkStart w:id="0" w:name="_Toc22671104"/>
      <w:r w:rsidRPr="002F5F96">
        <w:rPr>
          <w:sz w:val="24"/>
        </w:rPr>
        <w:t>DAFTAR PUSTAKA</w:t>
      </w:r>
      <w:bookmarkEnd w:id="0"/>
    </w:p>
    <w:p w14:paraId="5346A557" w14:textId="77777777" w:rsidR="00AA2BB0" w:rsidRPr="002F5F96" w:rsidRDefault="00AA2BB0" w:rsidP="00AA2BB0">
      <w:pPr>
        <w:jc w:val="center"/>
        <w:rPr>
          <w:rFonts w:ascii="Times New Roman" w:hAnsi="Times New Roman" w:cs="Times New Roman"/>
          <w:b/>
          <w:sz w:val="24"/>
        </w:rPr>
      </w:pPr>
    </w:p>
    <w:p w14:paraId="5841CDDA" w14:textId="77777777" w:rsidR="00AA2BB0" w:rsidRDefault="00AA2BB0" w:rsidP="00AA2B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5F96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2F5F96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2F5F9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F5F96">
        <w:rPr>
          <w:rFonts w:ascii="Times New Roman" w:hAnsi="Times New Roman" w:cs="Times New Roman"/>
          <w:noProof/>
          <w:sz w:val="24"/>
          <w:szCs w:val="24"/>
        </w:rPr>
        <w:t xml:space="preserve">Damayanti, S., &amp; Sudarma, M. (2007). </w:t>
      </w:r>
      <w:r w:rsidRPr="002F5F96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perusahaan berpindah kantor akuntan publik</w:t>
      </w:r>
      <w:r w:rsidRPr="002F5F96">
        <w:rPr>
          <w:rFonts w:ascii="Times New Roman" w:hAnsi="Times New Roman" w:cs="Times New Roman"/>
          <w:noProof/>
          <w:sz w:val="24"/>
          <w:szCs w:val="24"/>
        </w:rPr>
        <w:t>. 1–23.</w:t>
      </w:r>
    </w:p>
    <w:p w14:paraId="6F82F677" w14:textId="77777777" w:rsidR="00AA2BB0" w:rsidRDefault="00AA2BB0" w:rsidP="00AA2BB0">
      <w:pPr>
        <w:ind w:left="581" w:right="218" w:hanging="581"/>
        <w:jc w:val="both"/>
        <w:rPr>
          <w:rStyle w:val="Hyperlink"/>
          <w:rFonts w:ascii="Times New Roman" w:hAnsi="Times New Roman" w:cs="Times New Roman"/>
          <w:sz w:val="24"/>
        </w:rPr>
      </w:pPr>
      <w:r w:rsidRPr="002F5F96">
        <w:rPr>
          <w:rFonts w:ascii="Times New Roman" w:hAnsi="Times New Roman" w:cs="Times New Roman"/>
          <w:sz w:val="24"/>
        </w:rPr>
        <w:t xml:space="preserve">Francis, J. R., &amp; Wilson, E. R. (1988). Auditor Changes: A Joint Test of Theory Relating to Agency Costs and Auditor Differentitation. </w:t>
      </w:r>
      <w:r w:rsidRPr="002F5F96">
        <w:rPr>
          <w:rFonts w:ascii="Times New Roman" w:hAnsi="Times New Roman" w:cs="Times New Roman"/>
          <w:i/>
          <w:sz w:val="24"/>
        </w:rPr>
        <w:t>Accounting Review</w:t>
      </w:r>
      <w:r w:rsidRPr="002F5F96">
        <w:rPr>
          <w:rFonts w:ascii="Times New Roman" w:hAnsi="Times New Roman" w:cs="Times New Roman"/>
          <w:sz w:val="24"/>
        </w:rPr>
        <w:t xml:space="preserve">, 63(4), 663-680. </w:t>
      </w:r>
      <w:hyperlink r:id="rId4" w:history="1">
        <w:r w:rsidRPr="002F5F96">
          <w:rPr>
            <w:rStyle w:val="Hyperlink"/>
            <w:rFonts w:ascii="Times New Roman" w:hAnsi="Times New Roman" w:cs="Times New Roman"/>
            <w:sz w:val="24"/>
          </w:rPr>
          <w:t>http://doi.org/Article</w:t>
        </w:r>
      </w:hyperlink>
    </w:p>
    <w:p w14:paraId="0E361E02" w14:textId="77777777" w:rsidR="00AA2BB0" w:rsidRDefault="00AA2BB0" w:rsidP="00AA2BB0">
      <w:pPr>
        <w:ind w:left="581" w:right="218" w:hanging="581"/>
        <w:jc w:val="both"/>
        <w:rPr>
          <w:rFonts w:ascii="Times New Roman" w:hAnsi="Times New Roman" w:cs="Times New Roman"/>
          <w:sz w:val="24"/>
        </w:rPr>
      </w:pPr>
      <w:r w:rsidRPr="002F5F96">
        <w:rPr>
          <w:rFonts w:ascii="Times New Roman" w:hAnsi="Times New Roman" w:cs="Times New Roman"/>
          <w:sz w:val="24"/>
        </w:rPr>
        <w:t>Ghozali,</w:t>
      </w:r>
      <w:r w:rsidRPr="002F5F96">
        <w:rPr>
          <w:rFonts w:ascii="Times New Roman" w:hAnsi="Times New Roman" w:cs="Times New Roman"/>
          <w:spacing w:val="-11"/>
          <w:sz w:val="24"/>
        </w:rPr>
        <w:t xml:space="preserve"> </w:t>
      </w:r>
      <w:r w:rsidRPr="002F5F96">
        <w:rPr>
          <w:rFonts w:ascii="Times New Roman" w:hAnsi="Times New Roman" w:cs="Times New Roman"/>
          <w:spacing w:val="-3"/>
          <w:sz w:val="24"/>
        </w:rPr>
        <w:t>I.</w:t>
      </w:r>
      <w:r w:rsidRPr="002F5F96">
        <w:rPr>
          <w:rFonts w:ascii="Times New Roman" w:hAnsi="Times New Roman" w:cs="Times New Roman"/>
          <w:spacing w:val="-12"/>
          <w:sz w:val="24"/>
        </w:rPr>
        <w:t xml:space="preserve"> </w:t>
      </w:r>
      <w:r w:rsidRPr="002F5F96">
        <w:rPr>
          <w:rFonts w:ascii="Times New Roman" w:hAnsi="Times New Roman" w:cs="Times New Roman"/>
          <w:sz w:val="24"/>
        </w:rPr>
        <w:t>(2016).</w:t>
      </w:r>
      <w:r w:rsidRPr="002F5F96">
        <w:rPr>
          <w:rFonts w:ascii="Times New Roman" w:hAnsi="Times New Roman" w:cs="Times New Roman"/>
          <w:spacing w:val="-13"/>
          <w:sz w:val="24"/>
        </w:rPr>
        <w:t xml:space="preserve"> </w:t>
      </w:r>
      <w:r w:rsidRPr="002F5F96">
        <w:rPr>
          <w:rFonts w:ascii="Times New Roman" w:hAnsi="Times New Roman" w:cs="Times New Roman"/>
          <w:i/>
          <w:sz w:val="24"/>
        </w:rPr>
        <w:t>APLIKASI</w:t>
      </w:r>
      <w:r w:rsidRPr="002F5F96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2F5F96">
        <w:rPr>
          <w:rFonts w:ascii="Times New Roman" w:hAnsi="Times New Roman" w:cs="Times New Roman"/>
          <w:i/>
          <w:sz w:val="24"/>
        </w:rPr>
        <w:t>ANALISIS</w:t>
      </w:r>
      <w:r w:rsidRPr="002F5F96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2F5F96">
        <w:rPr>
          <w:rFonts w:ascii="Times New Roman" w:hAnsi="Times New Roman" w:cs="Times New Roman"/>
          <w:i/>
          <w:sz w:val="24"/>
        </w:rPr>
        <w:t>MULTIVARIETE</w:t>
      </w:r>
      <w:r w:rsidRPr="002F5F96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F5F96">
        <w:rPr>
          <w:rFonts w:ascii="Times New Roman" w:hAnsi="Times New Roman" w:cs="Times New Roman"/>
          <w:i/>
          <w:sz w:val="24"/>
        </w:rPr>
        <w:t>DENGAN</w:t>
      </w:r>
      <w:r w:rsidRPr="002F5F96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2F5F96">
        <w:rPr>
          <w:rFonts w:ascii="Times New Roman" w:hAnsi="Times New Roman" w:cs="Times New Roman"/>
          <w:i/>
          <w:sz w:val="24"/>
        </w:rPr>
        <w:t>PROGRAM</w:t>
      </w:r>
      <w:r w:rsidRPr="002F5F96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2F5F96">
        <w:rPr>
          <w:rFonts w:ascii="Times New Roman" w:hAnsi="Times New Roman" w:cs="Times New Roman"/>
          <w:i/>
          <w:sz w:val="24"/>
        </w:rPr>
        <w:t>IBM</w:t>
      </w:r>
      <w:r w:rsidRPr="002F5F96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2F5F96">
        <w:rPr>
          <w:rFonts w:ascii="Times New Roman" w:hAnsi="Times New Roman" w:cs="Times New Roman"/>
          <w:i/>
          <w:sz w:val="24"/>
        </w:rPr>
        <w:t>SPSS 23</w:t>
      </w:r>
      <w:r w:rsidRPr="002F5F96">
        <w:rPr>
          <w:rFonts w:ascii="Times New Roman" w:hAnsi="Times New Roman" w:cs="Times New Roman"/>
          <w:sz w:val="24"/>
        </w:rPr>
        <w:t>.</w:t>
      </w:r>
    </w:p>
    <w:p w14:paraId="4D29E00F" w14:textId="77777777" w:rsidR="00AA2BB0" w:rsidRDefault="00AA2BB0" w:rsidP="00AA2BB0">
      <w:pPr>
        <w:ind w:left="581" w:right="218" w:hanging="581"/>
        <w:jc w:val="both"/>
        <w:rPr>
          <w:rStyle w:val="Hyperlink"/>
          <w:rFonts w:ascii="Times New Roman" w:hAnsi="Times New Roman" w:cs="Times New Roman"/>
          <w:sz w:val="24"/>
        </w:rPr>
      </w:pPr>
      <w:r w:rsidRPr="002F5F96">
        <w:rPr>
          <w:rFonts w:ascii="Times New Roman" w:hAnsi="Times New Roman" w:cs="Times New Roman"/>
          <w:sz w:val="24"/>
        </w:rPr>
        <w:t xml:space="preserve">Guedhami, O., &amp; Pittman, J. A. (2006). Ownership concentration in privatized firms: The role of disclosure standards, auditor choice, and auditing infrastructure. </w:t>
      </w:r>
      <w:r w:rsidRPr="002F5F96">
        <w:rPr>
          <w:rFonts w:ascii="Times New Roman" w:hAnsi="Times New Roman" w:cs="Times New Roman"/>
          <w:i/>
          <w:sz w:val="24"/>
        </w:rPr>
        <w:t>Journal of Accounting Research</w:t>
      </w:r>
      <w:r w:rsidRPr="002F5F96">
        <w:rPr>
          <w:rFonts w:ascii="Times New Roman" w:hAnsi="Times New Roman" w:cs="Times New Roman"/>
          <w:sz w:val="24"/>
        </w:rPr>
        <w:t xml:space="preserve">, 44(5), 889-929. </w:t>
      </w:r>
      <w:hyperlink r:id="rId5" w:history="1">
        <w:r w:rsidRPr="002F5F96">
          <w:rPr>
            <w:rStyle w:val="Hyperlink"/>
            <w:rFonts w:ascii="Times New Roman" w:hAnsi="Times New Roman" w:cs="Times New Roman"/>
            <w:sz w:val="24"/>
          </w:rPr>
          <w:t>https://doi.org/10.1111/j.1475-679X.2006.00219.x</w:t>
        </w:r>
      </w:hyperlink>
    </w:p>
    <w:p w14:paraId="5A85752A" w14:textId="77777777" w:rsidR="00AA2BB0" w:rsidRPr="00794E63" w:rsidRDefault="00AA2BB0" w:rsidP="00AA2BB0">
      <w:pPr>
        <w:ind w:left="581" w:right="218" w:hanging="581"/>
        <w:jc w:val="both"/>
        <w:rPr>
          <w:rFonts w:ascii="Times New Roman" w:hAnsi="Times New Roman" w:cs="Times New Roman"/>
          <w:sz w:val="24"/>
        </w:rPr>
      </w:pPr>
      <w:r w:rsidRPr="002F5F96">
        <w:rPr>
          <w:rFonts w:ascii="Times New Roman" w:hAnsi="Times New Roman" w:cs="Times New Roman"/>
          <w:sz w:val="24"/>
        </w:rPr>
        <w:t xml:space="preserve">Hudaib, M., &amp; Cooke, T. E. (2005). The impact of managing director changes and financial distress on audit qualification and auditor switching. </w:t>
      </w:r>
      <w:r w:rsidRPr="002F5F96">
        <w:rPr>
          <w:rFonts w:ascii="Times New Roman" w:hAnsi="Times New Roman" w:cs="Times New Roman"/>
          <w:i/>
          <w:sz w:val="24"/>
        </w:rPr>
        <w:t>Journal of Business Finance and Accounting</w:t>
      </w:r>
      <w:r w:rsidRPr="002F5F96">
        <w:rPr>
          <w:rFonts w:ascii="Times New Roman" w:hAnsi="Times New Roman" w:cs="Times New Roman"/>
          <w:sz w:val="24"/>
        </w:rPr>
        <w:t xml:space="preserve">, 32(9-10), 1703-1739. </w:t>
      </w:r>
      <w:hyperlink r:id="rId6" w:history="1">
        <w:r w:rsidRPr="002F5F96">
          <w:rPr>
            <w:rStyle w:val="Hyperlink"/>
            <w:rFonts w:ascii="Times New Roman" w:hAnsi="Times New Roman" w:cs="Times New Roman"/>
            <w:sz w:val="24"/>
          </w:rPr>
          <w:t>https://doi.org/10.1111/j.0306-686X.2005.00645.x</w:t>
        </w:r>
      </w:hyperlink>
    </w:p>
    <w:p w14:paraId="4CECC4AB" w14:textId="77777777" w:rsidR="00AA2BB0" w:rsidRDefault="00AA2BB0" w:rsidP="00AA2B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5F96">
        <w:rPr>
          <w:rFonts w:ascii="Times New Roman" w:hAnsi="Times New Roman" w:cs="Times New Roman"/>
          <w:noProof/>
          <w:sz w:val="24"/>
          <w:szCs w:val="24"/>
        </w:rPr>
        <w:t xml:space="preserve">Jensen, &amp; Meckling. (1976). Value Engineering and the Lean Start-Up. </w:t>
      </w:r>
      <w:r w:rsidRPr="002F5F96">
        <w:rPr>
          <w:rFonts w:ascii="Times New Roman" w:hAnsi="Times New Roman" w:cs="Times New Roman"/>
          <w:i/>
          <w:iCs/>
          <w:noProof/>
          <w:sz w:val="24"/>
          <w:szCs w:val="24"/>
        </w:rPr>
        <w:t>2016 Value Summit: The Power of VE</w:t>
      </w:r>
      <w:r w:rsidRPr="002F5F9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241A9FD" w14:textId="77777777" w:rsidR="00AA2BB0" w:rsidRDefault="00AA2BB0" w:rsidP="00AA2BB0">
      <w:pPr>
        <w:tabs>
          <w:tab w:val="left" w:pos="600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96">
        <w:rPr>
          <w:rFonts w:ascii="Times New Roman" w:hAnsi="Times New Roman" w:cs="Times New Roman"/>
          <w:color w:val="000000"/>
          <w:sz w:val="24"/>
          <w:szCs w:val="24"/>
        </w:rPr>
        <w:t>Krishnan, J. and Ye, Zhongxia Shelly. 2005. Why Some Companies Seek</w:t>
      </w:r>
      <w:r w:rsidRPr="002F5F96">
        <w:rPr>
          <w:rFonts w:ascii="Times New Roman" w:hAnsi="Times New Roman" w:cs="Times New Roman"/>
          <w:color w:val="000000"/>
        </w:rPr>
        <w:br/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 xml:space="preserve">       Shareholder Ratification on Auditor Selection, </w:t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Accounting Horizons.</w:t>
      </w:r>
      <w:r w:rsidRPr="002F5F96">
        <w:rPr>
          <w:rFonts w:ascii="Times New Roman" w:hAnsi="Times New Roman" w:cs="Times New Roman"/>
          <w:i/>
          <w:iCs/>
          <w:color w:val="000000"/>
        </w:rPr>
        <w:br/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Journal</w:t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>; Vol. 19 No. 4, Dec 2005, 237-254</w:t>
      </w:r>
    </w:p>
    <w:p w14:paraId="1C232EE5" w14:textId="77777777" w:rsidR="00AA2BB0" w:rsidRPr="002F5F96" w:rsidRDefault="00AA2BB0" w:rsidP="00AA2BB0">
      <w:pPr>
        <w:tabs>
          <w:tab w:val="left" w:pos="600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96">
        <w:rPr>
          <w:rFonts w:ascii="Times New Roman" w:hAnsi="Times New Roman" w:cs="Times New Roman"/>
          <w:color w:val="000000"/>
          <w:sz w:val="24"/>
          <w:szCs w:val="24"/>
        </w:rPr>
        <w:t>Mardiyah, A.A. 2002. Pengaruh Faktor Klien dan Faktor Auditor terhadap</w:t>
      </w:r>
      <w:r w:rsidRPr="002F5F96">
        <w:rPr>
          <w:rFonts w:ascii="Times New Roman" w:hAnsi="Times New Roman" w:cs="Times New Roman"/>
          <w:color w:val="000000"/>
        </w:rPr>
        <w:br/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 xml:space="preserve">       Auditor Changes: Sebuah Pendekatan dengan Model Kontinjensi RPA</w:t>
      </w:r>
      <w:r w:rsidRPr="002F5F96">
        <w:rPr>
          <w:rFonts w:ascii="Times New Roman" w:hAnsi="Times New Roman" w:cs="Times New Roman"/>
          <w:color w:val="000000"/>
        </w:rPr>
        <w:br/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 xml:space="preserve">       (Recursive Model Algorithm). </w:t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 Riset Akuntansi, Jurnal Auditing dan</w:t>
      </w:r>
      <w:r w:rsidRPr="002F5F96">
        <w:rPr>
          <w:rFonts w:ascii="Times New Roman" w:hAnsi="Times New Roman" w:cs="Times New Roman"/>
          <w:i/>
          <w:iCs/>
          <w:color w:val="000000"/>
        </w:rPr>
        <w:br/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Informasi, </w:t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>Vol 3, No. 2, pp. 133-154.</w:t>
      </w:r>
    </w:p>
    <w:p w14:paraId="0CCAD4D2" w14:textId="77777777" w:rsidR="00AA2BB0" w:rsidRPr="002F5F96" w:rsidRDefault="00AA2BB0" w:rsidP="00AA2BB0">
      <w:pPr>
        <w:tabs>
          <w:tab w:val="left" w:pos="600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96">
        <w:rPr>
          <w:rFonts w:ascii="Times New Roman" w:hAnsi="Times New Roman" w:cs="Times New Roman"/>
          <w:color w:val="000000"/>
          <w:sz w:val="24"/>
          <w:szCs w:val="24"/>
        </w:rPr>
        <w:t>Menteri Keuangan. 2003. Keputusan Menteri Keuangan Nomor</w:t>
      </w:r>
      <w:r w:rsidRPr="002F5F96">
        <w:rPr>
          <w:rFonts w:ascii="Times New Roman" w:hAnsi="Times New Roman" w:cs="Times New Roman"/>
          <w:color w:val="000000"/>
        </w:rPr>
        <w:br/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 xml:space="preserve">      359/KMK.06/2003 tentang “Jasa Akuntan Publik”. Jakarta.</w:t>
      </w:r>
    </w:p>
    <w:p w14:paraId="5C5336A8" w14:textId="77777777" w:rsidR="00AA2BB0" w:rsidRPr="002F5F96" w:rsidRDefault="00AA2BB0" w:rsidP="00AA2BB0">
      <w:pPr>
        <w:tabs>
          <w:tab w:val="left" w:pos="600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96">
        <w:rPr>
          <w:rFonts w:ascii="Times New Roman" w:hAnsi="Times New Roman" w:cs="Times New Roman"/>
          <w:color w:val="000000"/>
          <w:sz w:val="24"/>
          <w:szCs w:val="24"/>
        </w:rPr>
        <w:t>Menteri Keuangan. 2008. Peraturan Menteri Keuangan Republik Indonesia</w:t>
      </w:r>
      <w:r w:rsidRPr="002F5F96">
        <w:rPr>
          <w:rFonts w:ascii="Times New Roman" w:hAnsi="Times New Roman" w:cs="Times New Roman"/>
          <w:color w:val="000000"/>
        </w:rPr>
        <w:br/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 xml:space="preserve">      Nomor 17/PMK.01/2008 tentang “Jasa Akuntan Publik”. Jakarta.</w:t>
      </w:r>
    </w:p>
    <w:p w14:paraId="7F64B7F9" w14:textId="77777777" w:rsidR="00AA2BB0" w:rsidRPr="002F5F96" w:rsidRDefault="00AA2BB0" w:rsidP="00AA2BB0">
      <w:pPr>
        <w:tabs>
          <w:tab w:val="left" w:pos="600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96">
        <w:rPr>
          <w:rFonts w:ascii="Times New Roman" w:hAnsi="Times New Roman" w:cs="Times New Roman"/>
          <w:color w:val="000000"/>
          <w:sz w:val="24"/>
          <w:szCs w:val="24"/>
        </w:rPr>
        <w:t>Nasser, A.T. and E.A Wahid. 2006. Auditor-Client Relationship: The Case of</w:t>
      </w:r>
      <w:r w:rsidRPr="002F5F96">
        <w:rPr>
          <w:rFonts w:ascii="Times New Roman" w:hAnsi="Times New Roman" w:cs="Times New Roman"/>
          <w:color w:val="000000"/>
        </w:rPr>
        <w:br/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 xml:space="preserve">        Audit tenure and Auditor Switching in Malaysia. </w:t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Managerial Auditing</w:t>
      </w:r>
      <w:r w:rsidRPr="002F5F96">
        <w:rPr>
          <w:rFonts w:ascii="Times New Roman" w:hAnsi="Times New Roman" w:cs="Times New Roman"/>
          <w:i/>
          <w:iCs/>
          <w:color w:val="000000"/>
        </w:rPr>
        <w:br/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Journal. </w:t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>Vol. 21. pp. 724-737</w:t>
      </w:r>
    </w:p>
    <w:p w14:paraId="55F2CFB4" w14:textId="77777777" w:rsidR="00AA2BB0" w:rsidRPr="002F5F96" w:rsidRDefault="00AA2BB0" w:rsidP="00AA2BB0">
      <w:pPr>
        <w:tabs>
          <w:tab w:val="left" w:pos="600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96">
        <w:rPr>
          <w:rFonts w:ascii="Times New Roman" w:hAnsi="Times New Roman" w:cs="Times New Roman"/>
          <w:color w:val="000000"/>
          <w:sz w:val="24"/>
          <w:szCs w:val="24"/>
        </w:rPr>
        <w:t xml:space="preserve">Schwartz, K.B. and K. Menon. 1985. Auditor Switches by Failing Firms.. </w:t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</w:t>
      </w:r>
      <w:r w:rsidRPr="002F5F96">
        <w:rPr>
          <w:rFonts w:ascii="Times New Roman" w:hAnsi="Times New Roman" w:cs="Times New Roman"/>
          <w:i/>
          <w:iCs/>
          <w:color w:val="000000"/>
        </w:rPr>
        <w:br/>
      </w:r>
      <w:r w:rsidRPr="002F5F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of Accounting</w:t>
      </w:r>
      <w:r w:rsidRPr="002F5F96">
        <w:rPr>
          <w:rFonts w:ascii="Times New Roman" w:hAnsi="Times New Roman" w:cs="Times New Roman"/>
          <w:color w:val="000000"/>
          <w:sz w:val="24"/>
          <w:szCs w:val="24"/>
        </w:rPr>
        <w:t>, Vol. LX,No. 2, 248-261</w:t>
      </w:r>
    </w:p>
    <w:p w14:paraId="5F171D28" w14:textId="77777777" w:rsidR="00AA2BB0" w:rsidRPr="00794E63" w:rsidRDefault="00AA2BB0" w:rsidP="00AA2BB0">
      <w:pPr>
        <w:ind w:left="581" w:right="218" w:hanging="581"/>
        <w:jc w:val="both"/>
        <w:rPr>
          <w:rFonts w:ascii="Times New Roman" w:hAnsi="Times New Roman" w:cs="Times New Roman"/>
          <w:sz w:val="24"/>
        </w:rPr>
      </w:pPr>
      <w:r w:rsidRPr="002F5F96">
        <w:rPr>
          <w:rFonts w:ascii="Times New Roman" w:hAnsi="Times New Roman" w:cs="Times New Roman"/>
          <w:sz w:val="24"/>
        </w:rPr>
        <w:t>Sekaran, U., &amp;amp; Bougie, R. (2017). Metode Penelitian Untuk Bisnis (6th ed.; D. A. Halim &amp;amp; A. N. Hanifah, Eds.). Salemba Empat.</w:t>
      </w:r>
    </w:p>
    <w:p w14:paraId="14C66F89" w14:textId="77777777" w:rsidR="00AA2BB0" w:rsidRPr="002F5F96" w:rsidRDefault="00AA2BB0" w:rsidP="00AA2B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5F9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Watts, R. L., &amp; Zimmerman, J. L. (1983). Agency Problems, Auditing, and the Theory of the Firm: Some Evidence. </w:t>
      </w:r>
      <w:r w:rsidRPr="002F5F96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Law and Economics</w:t>
      </w:r>
      <w:r w:rsidRPr="002F5F9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F5F96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2F5F96">
        <w:rPr>
          <w:rFonts w:ascii="Times New Roman" w:hAnsi="Times New Roman" w:cs="Times New Roman"/>
          <w:noProof/>
          <w:sz w:val="24"/>
          <w:szCs w:val="24"/>
        </w:rPr>
        <w:t>(3), 613–633. https://doi.org/10.1086/467051</w:t>
      </w:r>
    </w:p>
    <w:p w14:paraId="1BB192BE" w14:textId="77777777" w:rsidR="00AA2BB0" w:rsidRPr="002F5F96" w:rsidRDefault="00AA2BB0" w:rsidP="00AA2B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F5F96">
        <w:rPr>
          <w:rFonts w:ascii="Times New Roman" w:hAnsi="Times New Roman" w:cs="Times New Roman"/>
          <w:noProof/>
          <w:sz w:val="24"/>
          <w:szCs w:val="24"/>
        </w:rPr>
        <w:t xml:space="preserve">Wijayanti, M. P. (2010). </w:t>
      </w:r>
      <w:r w:rsidRPr="002F5F96">
        <w:rPr>
          <w:rFonts w:ascii="Times New Roman" w:hAnsi="Times New Roman" w:cs="Times New Roman"/>
          <w:i/>
          <w:iCs/>
          <w:noProof/>
          <w:sz w:val="24"/>
          <w:szCs w:val="24"/>
        </w:rPr>
        <w:t>Analisis Hubungan Auditor-Klien : Faktor-Faktor Yang Mempengaruhi Auditor Switching Di Indonesia</w:t>
      </w:r>
      <w:r w:rsidRPr="002F5F9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F5F9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F5F96">
        <w:rPr>
          <w:rFonts w:ascii="Times New Roman" w:hAnsi="Times New Roman" w:cs="Times New Roman"/>
          <w:noProof/>
          <w:sz w:val="24"/>
          <w:szCs w:val="24"/>
        </w:rPr>
        <w:t>, 1–12.</w:t>
      </w:r>
    </w:p>
    <w:p w14:paraId="065750CE" w14:textId="77777777" w:rsidR="00AA2BB0" w:rsidRPr="00794E63" w:rsidRDefault="00AA2BB0" w:rsidP="00AA2BB0">
      <w:pPr>
        <w:tabs>
          <w:tab w:val="left" w:pos="6000"/>
        </w:tabs>
        <w:ind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9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5EC390C7" w14:textId="77777777" w:rsidR="00AA2BB0" w:rsidRPr="002F5F96" w:rsidRDefault="00AA2BB0" w:rsidP="00AA2BB0">
      <w:pPr>
        <w:ind w:left="581" w:right="218" w:hanging="581"/>
        <w:jc w:val="both"/>
        <w:rPr>
          <w:rFonts w:ascii="Times New Roman" w:hAnsi="Times New Roman" w:cs="Times New Roman"/>
          <w:sz w:val="24"/>
        </w:rPr>
      </w:pPr>
      <w:hyperlink r:id="rId7" w:history="1">
        <w:r w:rsidRPr="002F5F96">
          <w:rPr>
            <w:rStyle w:val="Hyperlink"/>
            <w:rFonts w:ascii="Times New Roman" w:hAnsi="Times New Roman" w:cs="Times New Roman"/>
          </w:rPr>
          <w:t>https://www.cnnindonesia.com/ekonomi/20190628124946-92-407304/kemenkeu-beberkan-tiga-kelalaian-auditor-garuda-indonesia</w:t>
        </w:r>
      </w:hyperlink>
    </w:p>
    <w:p w14:paraId="0F960700" w14:textId="77777777" w:rsidR="00AA2BB0" w:rsidRPr="002F5F96" w:rsidRDefault="00AA2BB0" w:rsidP="00AA2BB0">
      <w:pPr>
        <w:pStyle w:val="BodyText"/>
        <w:ind w:left="567" w:hanging="567"/>
        <w:jc w:val="both"/>
        <w:rPr>
          <w:color w:val="0462C1"/>
          <w:u w:val="single" w:color="0462C1"/>
          <w:lang w:val="id-ID"/>
        </w:rPr>
      </w:pPr>
      <w:hyperlink r:id="rId8">
        <w:r w:rsidRPr="002F5F96">
          <w:rPr>
            <w:color w:val="0462C1"/>
            <w:u w:val="single" w:color="0462C1"/>
          </w:rPr>
          <w:t>www.idx.co.id</w:t>
        </w:r>
      </w:hyperlink>
    </w:p>
    <w:p w14:paraId="09974346" w14:textId="77777777" w:rsidR="00AA2BB0" w:rsidRPr="002F5F96" w:rsidRDefault="00AA2BB0" w:rsidP="00AA2BB0">
      <w:pPr>
        <w:pStyle w:val="BodyText"/>
        <w:ind w:left="567" w:hanging="567"/>
        <w:jc w:val="both"/>
        <w:rPr>
          <w:color w:val="0462C1"/>
          <w:u w:val="single" w:color="0462C1"/>
          <w:lang w:val="id-ID"/>
        </w:rPr>
      </w:pPr>
    </w:p>
    <w:p w14:paraId="0AFC97B8" w14:textId="77777777" w:rsidR="00AA2BB0" w:rsidRPr="002F5F96" w:rsidRDefault="00AA2BB0" w:rsidP="00AA2BB0">
      <w:pPr>
        <w:pStyle w:val="BodyText"/>
        <w:ind w:left="567" w:hanging="567"/>
        <w:jc w:val="both"/>
        <w:rPr>
          <w:lang w:val="id-ID"/>
        </w:rPr>
      </w:pPr>
      <w:r w:rsidRPr="002F5F96">
        <w:rPr>
          <w:color w:val="0462C1"/>
          <w:u w:val="single" w:color="0462C1"/>
          <w:lang w:val="id-ID"/>
        </w:rPr>
        <w:t>www.idnfinancials.com</w:t>
      </w:r>
    </w:p>
    <w:p w14:paraId="175525AB" w14:textId="77777777" w:rsidR="00AA2BB0" w:rsidRPr="002F5F96" w:rsidRDefault="00AA2BB0" w:rsidP="00AA2BB0">
      <w:pPr>
        <w:ind w:left="567" w:right="218" w:hanging="567"/>
        <w:jc w:val="both"/>
        <w:rPr>
          <w:rFonts w:ascii="Times New Roman" w:hAnsi="Times New Roman" w:cs="Times New Roman"/>
          <w:sz w:val="24"/>
        </w:rPr>
      </w:pPr>
    </w:p>
    <w:p w14:paraId="3892D0F6" w14:textId="77777777" w:rsidR="00AA2BB0" w:rsidRPr="002F5F96" w:rsidRDefault="00AA2BB0" w:rsidP="00AA2BB0">
      <w:pPr>
        <w:ind w:left="581" w:right="218" w:hanging="480"/>
        <w:jc w:val="both"/>
        <w:rPr>
          <w:rFonts w:ascii="Times New Roman" w:hAnsi="Times New Roman" w:cs="Times New Roman"/>
          <w:sz w:val="24"/>
        </w:rPr>
      </w:pPr>
    </w:p>
    <w:p w14:paraId="73673DEA" w14:textId="77777777" w:rsidR="00AA2BB0" w:rsidRPr="002F5F96" w:rsidRDefault="00AA2BB0" w:rsidP="00AA2BB0">
      <w:pPr>
        <w:tabs>
          <w:tab w:val="left" w:pos="6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F1DF6" w14:textId="77777777" w:rsidR="00AA2BB0" w:rsidRPr="002F5F96" w:rsidRDefault="00AA2BB0" w:rsidP="00AA2BB0">
      <w:pPr>
        <w:rPr>
          <w:rFonts w:ascii="Times New Roman" w:hAnsi="Times New Roman" w:cs="Times New Roman"/>
          <w:sz w:val="24"/>
        </w:rPr>
      </w:pPr>
    </w:p>
    <w:p w14:paraId="70ED4C31" w14:textId="77777777" w:rsidR="00AA2BB0" w:rsidRPr="002F5F96" w:rsidRDefault="00AA2BB0" w:rsidP="00AA2BB0">
      <w:pPr>
        <w:rPr>
          <w:rFonts w:ascii="Times New Roman" w:hAnsi="Times New Roman" w:cs="Times New Roman"/>
          <w:sz w:val="24"/>
        </w:rPr>
      </w:pPr>
    </w:p>
    <w:p w14:paraId="3573CFA6" w14:textId="77777777" w:rsidR="00290753" w:rsidRDefault="00290753">
      <w:bookmarkStart w:id="1" w:name="_GoBack"/>
      <w:bookmarkEnd w:id="1"/>
    </w:p>
    <w:sectPr w:rsidR="0029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B0"/>
    <w:rsid w:val="00290753"/>
    <w:rsid w:val="00A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1BE0"/>
  <w15:chartTrackingRefBased/>
  <w15:docId w15:val="{60AD395B-4372-47F9-AB53-ECC7726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BB0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AA2BB0"/>
    <w:pPr>
      <w:widowControl w:val="0"/>
      <w:autoSpaceDE w:val="0"/>
      <w:autoSpaceDN w:val="0"/>
      <w:spacing w:before="1" w:after="0" w:line="240" w:lineRule="auto"/>
      <w:ind w:left="217" w:right="331" w:hanging="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BB0"/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AA2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AA2BB0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styleId="Hyperlink">
    <w:name w:val="Hyperlink"/>
    <w:basedOn w:val="DefaultParagraphFont"/>
    <w:uiPriority w:val="99"/>
    <w:unhideWhenUsed/>
    <w:rsid w:val="00AA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nindonesia.com/ekonomi/20190628124946-92-407304/kemenkeu-beberkan-tiga-kelalaian-auditor-garuda-indo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j.0306-686X.2005.00645.x" TargetMode="External"/><Relationship Id="rId5" Type="http://schemas.openxmlformats.org/officeDocument/2006/relationships/hyperlink" Target="https://doi.org/10.1111/j.1475-679X.2006.00219.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i.org/Artic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1</cp:revision>
  <dcterms:created xsi:type="dcterms:W3CDTF">2019-10-23T14:18:00Z</dcterms:created>
  <dcterms:modified xsi:type="dcterms:W3CDTF">2019-10-23T14:18:00Z</dcterms:modified>
</cp:coreProperties>
</file>