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D" w:rsidRPr="00EB014F" w:rsidRDefault="00EB014F" w:rsidP="006D5F4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35CBF" w:rsidRPr="0037180D" w:rsidRDefault="00335CBF" w:rsidP="006D5F4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E8A" w:rsidRDefault="00BA6E8A" w:rsidP="00BA6E8A">
      <w:pPr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</w:pP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Arahita, Ce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 L. dan Jurry Hatammimi 2015, ‘</w:t>
      </w: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Factors Affecting the Intention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 Reuse Mobile Banking Service’</w:t>
      </w: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International Journal of Research in Business and Social Science,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vol. 4, n</w:t>
      </w: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pp. 15-23, </w:t>
      </w:r>
      <w:r w:rsidRPr="00DD7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diakses 15 November 2018,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" w:history="1">
        <w:r w:rsidRPr="00DD78DD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http://www.ssbfnet.com/ojs/index.php/ijrbs/article/view/15/15</w:t>
        </w:r>
      </w:hyperlink>
    </w:p>
    <w:p w:rsidR="00BA6E8A" w:rsidRPr="00BA6E8A" w:rsidRDefault="00BA6E8A" w:rsidP="00BA6E8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46135" w:rsidRDefault="00346135" w:rsidP="00BA6E8A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Indonesia. 2016. </w:t>
      </w:r>
      <w:r w:rsidRP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Peraturan Bank Indonesia No</w:t>
      </w:r>
      <w:r w:rsidR="006D5F46" w:rsidRP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mor:</w:t>
      </w:r>
      <w:r w:rsidR="0066062C" w:rsidRP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18/40/PBI/2016</w:t>
      </w:r>
      <w:r w:rsidRP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335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entang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Penyelenggaraan Pemrosesan Transaksi Pembayaran</w:t>
      </w:r>
      <w:r w:rsidR="001F1B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A6E8A" w:rsidRPr="0037180D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718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Bank Indonesia 2018,</w:t>
      </w:r>
      <w:r w:rsidRPr="00371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Informasi Perizinan Penyelenggara dan Pendukung Jasa Sistem Pembayaran, diakses tanggal 27 November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AB0FD3" w:rsidRDefault="00AB0FD3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AB0FD3" w:rsidRPr="00751F22" w:rsidRDefault="00AB0FD3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Cooper, Donald R. dan Pamela S. Schindler (</w:t>
      </w:r>
      <w:r w:rsidR="0075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2014), </w:t>
      </w:r>
      <w:r w:rsidR="00751F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Business Research Methods</w:t>
      </w:r>
      <w:r w:rsidR="0075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Edisi 12, New York: Mc Graw Hill Irwin.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20F24" w:rsidRDefault="00220F24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20F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DailySocial.id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Tren Perkembangan “Mobile Payment” di Indonesia, diakses tanggal 16 Desember 2018</w:t>
      </w:r>
      <w:r w:rsidR="00874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58763C" w:rsidRDefault="0058763C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220F24" w:rsidRDefault="0058763C" w:rsidP="00E83D9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Dinarjo, </w:t>
      </w:r>
      <w:r w:rsidR="0091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Tjiptogoro (2012), </w:t>
      </w:r>
      <w:r w:rsidR="00916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Modul 7 Rata-rata Tertimbang dan Data Group</w:t>
      </w:r>
      <w:r w:rsidR="0091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Universitas Mercu Buana, diakses tanggal 11 Januari 2019, </w:t>
      </w:r>
      <w:r w:rsidR="009160F4" w:rsidRPr="00916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http://mercubuana.ac.id/files/BusinessForecasting/Modul%207%20%20Dr.pdf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74108" w:rsidRDefault="00ED7A5C" w:rsidP="00874108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Davis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E8A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Fred D. 1989, </w:t>
      </w:r>
      <w:r w:rsidR="00BA6E8A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BA6E8A" w:rsidRPr="006D5F46">
        <w:rPr>
          <w:rFonts w:ascii="Times New Roman" w:hAnsi="Times New Roman" w:cs="Times New Roman"/>
          <w:color w:val="000000" w:themeColor="text1"/>
          <w:sz w:val="24"/>
          <w:szCs w:val="24"/>
        </w:rPr>
        <w:t>Perceived Usefulness, Perceived Ease of Use, and User Acceptance of Information Technology</w:t>
      </w:r>
      <w:r w:rsidR="00BA6E8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BA6E8A"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A6E8A" w:rsidRPr="00371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MIS </w:t>
      </w:r>
      <w:r w:rsidR="00BA6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Quarterly, vol. 13, no. 3. September 1989</w:t>
      </w:r>
      <w:r w:rsidR="00BA6E8A" w:rsidRPr="00371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pp. 319-340, diakses 20 November 2018</w:t>
      </w:r>
      <w:r w:rsidR="00BA6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hyperlink r:id="rId7" w:history="1">
        <w:r w:rsidR="00BA6E8A" w:rsidRPr="00A633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https://pdfs.semanticscholar.org/bf17/26dc842f91576c97037674c00a712bb5ba8a.pdf</w:t>
        </w:r>
      </w:hyperlink>
    </w:p>
    <w:p w:rsidR="00874108" w:rsidRDefault="00874108" w:rsidP="00874108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D7A5C" w:rsidRPr="00E83D9E" w:rsidRDefault="00ED7A5C" w:rsidP="00874108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Davis, Fred D., Richard P. Bagozzi, dan Paul R. Warshaw 1989, ‘User Acceptance of Computer Technology: A Comparison of Two Theoretical Models’ Management Science</w:t>
      </w:r>
      <w:r w:rsidR="00C20E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vol. 35, no. 8, August 1989, pp. 982-1003, diakses 17 Desember 2018, </w:t>
      </w:r>
      <w:hyperlink r:id="rId8" w:history="1">
        <w:r w:rsidR="00E83D9E" w:rsidRPr="00E83D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http://home.business.utah.edu/actme/7410/DavisBagozzi.pdf</w:t>
        </w:r>
      </w:hyperlink>
    </w:p>
    <w:p w:rsidR="00E83D9E" w:rsidRPr="00E83D9E" w:rsidRDefault="00E83D9E" w:rsidP="00874108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83D9E" w:rsidRDefault="00E83D9E" w:rsidP="00E83D9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Ferdinand, Augusty (2014), </w:t>
      </w:r>
      <w:r w:rsidRPr="00CD5C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Manajemen: Pedoman Penelitian untuk Penulisan Skripsi Tesis dan Disertasi Ilmu Manajemen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, Edisi 5, Semarang: Badan Penerbit Universitas Diponegoro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E8E" w:rsidRDefault="00C20E8E" w:rsidP="00874108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40B2A" w:rsidRDefault="00874108" w:rsidP="00140B2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Ghozali, Imam (2018), </w:t>
      </w:r>
      <w:r w:rsidRPr="00140B2A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Aplikasi Analisis Multivariate dengan Program IBM SPSS 25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Edisi 9,</w:t>
      </w:r>
      <w:r w:rsidR="00140B2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Semarang: </w:t>
      </w:r>
      <w:r w:rsidR="00140B2A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Badan Penerbit Universitas Diponegoro</w:t>
      </w:r>
      <w:r w:rsidR="00140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108" w:rsidRPr="00874108" w:rsidRDefault="00874108" w:rsidP="00874108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242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GOJEK Engineering 2017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5F46">
        <w:rPr>
          <w:rFonts w:ascii="Times New Roman" w:hAnsi="Times New Roman" w:cs="Times New Roman"/>
          <w:color w:val="000000" w:themeColor="text1"/>
          <w:sz w:val="24"/>
          <w:szCs w:val="24"/>
        </w:rPr>
        <w:t>Easier Payments with GO-PAY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diakses tanggal 27 November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6E8A" w:rsidRPr="00F836B5" w:rsidRDefault="00BA6E8A" w:rsidP="00BA6E8A">
      <w:pPr>
        <w:spacing w:after="0" w:line="240" w:lineRule="auto"/>
        <w:ind w:left="567" w:hanging="567"/>
      </w:pPr>
    </w:p>
    <w:p w:rsidR="0004702E" w:rsidRDefault="0004702E" w:rsidP="0004702E">
      <w:pPr>
        <w:spacing w:after="0"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GOJEK Indonesia 2017, 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GO-PAY, diakses tanggal 27 November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40E6" w:rsidRDefault="000C07D0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GOJEK Indonesia 2018</w:t>
      </w:r>
      <w:r w:rsidR="00F740E6"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1327E"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97724">
        <w:rPr>
          <w:rFonts w:ascii="Times New Roman" w:hAnsi="Times New Roman" w:cs="Times New Roman"/>
          <w:color w:val="000000" w:themeColor="text1"/>
          <w:sz w:val="24"/>
          <w:szCs w:val="24"/>
        </w:rPr>
        <w:t>Bayar Apa Aja</w:t>
      </w:r>
      <w:r w:rsidR="0031327E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65E">
        <w:rPr>
          <w:rFonts w:ascii="Times New Roman" w:hAnsi="Times New Roman" w:cs="Times New Roman"/>
          <w:color w:val="000000" w:themeColor="text1"/>
          <w:sz w:val="24"/>
          <w:szCs w:val="24"/>
        </w:rPr>
        <w:t>Lebih Mudah Pakai GO-PAY</w:t>
      </w:r>
      <w:r w:rsidR="00F740E6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180D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F740E6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iakses tanggal 27 November 2018</w:t>
      </w:r>
      <w:r w:rsidR="001F1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C9E" w:rsidRPr="00FF1B02" w:rsidRDefault="00125C9E" w:rsidP="00BA6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5B3AB9" w:rsidRDefault="0004702E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___________________</w:t>
      </w:r>
      <w:r w:rsidR="000C07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0C07D0">
        <w:rPr>
          <w:rFonts w:ascii="Times New Roman" w:hAnsi="Times New Roman" w:cs="Times New Roman"/>
          <w:color w:val="000000" w:themeColor="text1"/>
          <w:sz w:val="24"/>
          <w:szCs w:val="24"/>
        </w:rPr>
        <w:t>Promo GO-PAY Desember 2018: Cashback, Voucher, Diskon, Kode Kupon, diakses tanggal 16 Desember 2018</w:t>
      </w:r>
      <w:r w:rsidR="00AB20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AB9" w:rsidRDefault="005B3AB9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F22" w:rsidRDefault="00751F22" w:rsidP="00751F22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Hair, Joseph F. et al (2014),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Multivariate Data Analysis,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Edisi 7, Harlow: Pearson Education Limited.</w:t>
      </w:r>
    </w:p>
    <w:p w:rsidR="00751F22" w:rsidRPr="00751F22" w:rsidRDefault="00751F22" w:rsidP="00751F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E8A" w:rsidRDefault="00BA6E8A" w:rsidP="00BA6E8A">
      <w:pPr>
        <w:spacing w:after="0"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Hartono, Jogiyanto (2007), 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 Informasi Keperilakuan</w:t>
      </w:r>
      <w:r w:rsidR="00751F22">
        <w:rPr>
          <w:rFonts w:ascii="Times New Roman" w:hAnsi="Times New Roman" w:cs="Times New Roman"/>
          <w:color w:val="000000" w:themeColor="text1"/>
          <w:sz w:val="24"/>
          <w:szCs w:val="24"/>
        </w:rPr>
        <w:t>, Edisi 1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, Yogyakarta: ANDI.</w:t>
      </w:r>
    </w:p>
    <w:p w:rsidR="007B50E0" w:rsidRDefault="00BC30B8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Hasan, Ali</w:t>
      </w:r>
      <w:r w:rsidR="007B50E0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0E0"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Marketing dan Kasus-Kasus Pilihan</w:t>
      </w:r>
      <w:r w:rsidR="00751F22">
        <w:rPr>
          <w:rFonts w:ascii="Times New Roman" w:hAnsi="Times New Roman" w:cs="Times New Roman"/>
          <w:color w:val="000000" w:themeColor="text1"/>
          <w:sz w:val="24"/>
          <w:szCs w:val="24"/>
        </w:rPr>
        <w:t>, Edisi 1</w:t>
      </w:r>
      <w:r w:rsidR="007B50E0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, Yogyakarta: Center for Academic Publicing Service (CAPS)</w:t>
      </w:r>
      <w:r w:rsidR="001F1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636" w:rsidRPr="0037180D" w:rsidRDefault="00D35636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E8A" w:rsidRDefault="00BA6E8A" w:rsidP="00BA6E8A">
      <w:pPr>
        <w:autoSpaceDE w:val="0"/>
        <w:autoSpaceDN w:val="0"/>
        <w:adjustRightInd w:val="0"/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Hellier, Phillip K., Gus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Geursen, Rodney A. Carr, dan John 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Rickard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2003,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E6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Customer Repurchase Intention: A General Structural Equation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Model’</w:t>
      </w:r>
      <w:r w:rsidRPr="00E612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3718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718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European journal of marketing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vol. 37, no. 11, pp. 1762-1800, diakses tanggal 4 Desember 2018, </w:t>
      </w:r>
      <w:hyperlink r:id="rId9" w:history="1">
        <w:r w:rsidRPr="00A633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https://www.researchgate.net/publication/242342933_Customer_Repurchase_Intention_A_General_Structural_Equation_Model/download</w:t>
        </w:r>
      </w:hyperlink>
    </w:p>
    <w:p w:rsidR="00BA6E8A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6E8A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Katadata.co.id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Sedekah via QR Code, Seberapa Menarik bagi Pengguna Uang Elektronik?, diakses 16 Desember 2018.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6E8A" w:rsidRDefault="00BA6E8A" w:rsidP="00BA6E8A">
      <w:pPr>
        <w:spacing w:after="0"/>
        <w:ind w:left="567" w:hanging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B20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Khairunissa, Kansa, Suharyono, dan Edy Yulianto 2017, ‘</w:t>
      </w:r>
      <w:r w:rsidRPr="00AB2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Pengaruh Bauran Promosi, Keputusan Pembelian, dan</w:t>
      </w:r>
      <w:r w:rsidRPr="00AB20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B2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Kepuasan Pelanggan’</w:t>
      </w:r>
      <w:r w:rsidRPr="00AB20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Administrasi Bisnis (JAB), vol. 46, no.2 Mei 2017, pp. 37-45, diakses tanggal 26 November 2018, </w:t>
      </w:r>
      <w:hyperlink r:id="rId10" w:history="1">
        <w:r w:rsidRPr="00AB20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https://anzdoc.com/pengaruh-bauran-promosi-keputusan-pembelian-dan-kepuasan-pel.html</w:t>
        </w:r>
      </w:hyperlink>
    </w:p>
    <w:p w:rsidR="00BA6E8A" w:rsidRPr="00AB20D2" w:rsidRDefault="00BA6E8A" w:rsidP="00BA6E8A">
      <w:pPr>
        <w:spacing w:after="0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E8A" w:rsidRPr="00CF656B" w:rsidRDefault="00BA6E8A" w:rsidP="00BA6E8A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Khanfar, Iyad A. 2016, ‘</w:t>
      </w:r>
      <w:r w:rsidRPr="00B543B6">
        <w:rPr>
          <w:rFonts w:ascii="Times New Roman" w:hAnsi="Times New Roman" w:cs="Times New Roman"/>
          <w:bCs/>
        </w:rPr>
        <w:t xml:space="preserve">The Effect of Promotion Mix Elements on Consumers Buying Decisions of </w:t>
      </w:r>
      <w:r w:rsidRPr="00CF656B">
        <w:rPr>
          <w:rFonts w:ascii="Times New Roman" w:hAnsi="Times New Roman" w:cs="Times New Roman"/>
          <w:bCs/>
          <w:sz w:val="24"/>
          <w:szCs w:val="24"/>
        </w:rPr>
        <w:t xml:space="preserve">Mobile Service: The case of Umniah Telecommunication Company at Zarqa city – Jordan’ </w:t>
      </w:r>
      <w:r w:rsidRPr="00CF656B">
        <w:rPr>
          <w:rFonts w:ascii="Times New Roman" w:hAnsi="Times New Roman" w:cs="Times New Roman"/>
          <w:color w:val="000000"/>
          <w:sz w:val="24"/>
          <w:szCs w:val="24"/>
        </w:rPr>
        <w:t xml:space="preserve">European Journal of Business and Management, </w:t>
      </w:r>
      <w:r>
        <w:rPr>
          <w:rFonts w:ascii="Times New Roman" w:hAnsi="Times New Roman" w:cs="Times New Roman"/>
          <w:color w:val="000000"/>
          <w:sz w:val="24"/>
          <w:szCs w:val="24"/>
        </w:rPr>
        <w:t>vol.8, n</w:t>
      </w:r>
      <w:r w:rsidRPr="00CF656B">
        <w:rPr>
          <w:rFonts w:ascii="Times New Roman" w:hAnsi="Times New Roman" w:cs="Times New Roman"/>
          <w:color w:val="000000"/>
          <w:sz w:val="24"/>
          <w:szCs w:val="24"/>
        </w:rPr>
        <w:t xml:space="preserve">o.5, 2016, pp. 94-100, diakses tanggal 11 Desember 2018, </w:t>
      </w:r>
      <w:hyperlink r:id="rId11" w:history="1">
        <w:r w:rsidRPr="00CF65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https://www.iiste.org/Journals/index.php/EJBM/article/viewFile/28666/29428</w:t>
        </w:r>
      </w:hyperlink>
    </w:p>
    <w:p w:rsidR="00D35636" w:rsidRDefault="00D35636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E31" w:rsidRDefault="00342E31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dan Kevin Lane Keller (2016),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Marketing Management,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15, </w:t>
      </w:r>
      <w:r w:rsidR="00AB0FD3">
        <w:rPr>
          <w:rFonts w:ascii="Times New Roman" w:hAnsi="Times New Roman" w:cs="Times New Roman"/>
          <w:color w:val="000000" w:themeColor="text1"/>
          <w:sz w:val="24"/>
          <w:szCs w:val="24"/>
        </w:rPr>
        <w:t>Harlow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Pearson Education Limited</w:t>
      </w:r>
      <w:r w:rsidR="00AB0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E31" w:rsidRPr="0037180D" w:rsidRDefault="00342E31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E58" w:rsidRDefault="000C1A8C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dan Gary Armstrong (2016), 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Marketing</w:t>
      </w:r>
      <w:r w:rsidR="00AB0FD3">
        <w:rPr>
          <w:rFonts w:ascii="Times New Roman" w:hAnsi="Times New Roman" w:cs="Times New Roman"/>
          <w:color w:val="000000" w:themeColor="text1"/>
          <w:sz w:val="24"/>
          <w:szCs w:val="24"/>
        </w:rPr>
        <w:t>, Edisi 16, Harlow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: Pearson Education</w:t>
      </w:r>
      <w:r w:rsidR="00AB0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="001F1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636" w:rsidRDefault="00D35636" w:rsidP="00BA6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Marketeers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Manfaatkan Momentum Gajian, GO-PAY Hadirkan Kampanye Khusus, diakses tanggal 16 Desember 2018</w:t>
      </w:r>
      <w:r w:rsidR="009B6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125C9E" w:rsidRDefault="0004702E" w:rsidP="00BA6E8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="00125C9E" w:rsidRPr="00125C9E">
        <w:rPr>
          <w:rFonts w:ascii="Times New Roman" w:hAnsi="Times New Roman" w:cs="Times New Roman"/>
          <w:sz w:val="24"/>
          <w:szCs w:val="24"/>
        </w:rPr>
        <w:t>, Mengenal Konsep di Balik Kampanye Gozali ala Go-jek, diakses tanggal 27 Desember 2018</w:t>
      </w:r>
      <w:r w:rsidR="009B6B96">
        <w:rPr>
          <w:rFonts w:ascii="Times New Roman" w:hAnsi="Times New Roman" w:cs="Times New Roman"/>
          <w:sz w:val="24"/>
          <w:szCs w:val="24"/>
        </w:rPr>
        <w:t>.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70FDA" w:rsidRDefault="00B70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912" w:rsidRDefault="00CD5121" w:rsidP="009B6B9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Nour, Mahmud I., </w:t>
      </w:r>
      <w:r w:rsidRPr="0077674A">
        <w:rPr>
          <w:rFonts w:ascii="Times New Roman" w:hAnsi="Times New Roman" w:cs="Times New Roman"/>
          <w:sz w:val="24"/>
          <w:szCs w:val="24"/>
        </w:rPr>
        <w:t>Mohammad Salamh Almahirah</w:t>
      </w:r>
      <w:r>
        <w:rPr>
          <w:rFonts w:ascii="Times New Roman" w:hAnsi="Times New Roman" w:cs="Times New Roman"/>
          <w:sz w:val="24"/>
          <w:szCs w:val="24"/>
        </w:rPr>
        <w:t>, dan Sultan "Mohammed Said</w:t>
      </w:r>
      <w:r w:rsidRPr="0077674A">
        <w:rPr>
          <w:rFonts w:ascii="Times New Roman" w:hAnsi="Times New Roman" w:cs="Times New Roman"/>
          <w:sz w:val="24"/>
          <w:szCs w:val="24"/>
        </w:rPr>
        <w:t>" Sultan Freihat</w:t>
      </w:r>
      <w:r w:rsidR="00ED7A5C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, ‘The Impact of Promotional Mix Elements on Consumers Purchasing Decisions’ International Business and Management, vol. 8, no. 2, 2014, pp. 143-151, diakses tanggal</w:t>
      </w:r>
      <w:r w:rsidR="00342E31">
        <w:rPr>
          <w:rFonts w:ascii="Times New Roman" w:hAnsi="Times New Roman" w:cs="Times New Roman"/>
          <w:sz w:val="24"/>
          <w:szCs w:val="24"/>
        </w:rPr>
        <w:t xml:space="preserve"> 22 Desember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32958" w:rsidRPr="005329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http://www.cscanada.net/index.php/ibm/article/view/4800</w:t>
        </w:r>
      </w:hyperlink>
    </w:p>
    <w:p w:rsidR="00532958" w:rsidRPr="009B6B96" w:rsidRDefault="00532958" w:rsidP="009B6B9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F6E58" w:rsidRDefault="003F6E58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Prastyaningsih, Ayu Sar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>i, Imam Suryudi &amp; Edy Yulianto 2014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Pengaruh Customer Experience Terhadap Repurchase Intention (Niat Membeli Ulang) (Survei Pada Konsumen KFC Di Lingkungan Warga RW 3 Desa Kandangrejo, Kedungpring Lamongan)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Administrasi Bisnis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(JAB), vol. 16, n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o. 1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B5C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5B5C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25B5C"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. 1-8</w:t>
      </w:r>
      <w:r w:rsidR="00425B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5B5C" w:rsidRPr="0042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15 November</w:t>
      </w:r>
      <w:r w:rsidRPr="00D3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472C9E" w:rsidRPr="00D356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180D" w:rsidRPr="00D3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D35636" w:rsidRPr="00D356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http://administrasibisnis.studentjournal.ub.ac.id/index.php/jab/article/view/669/868</w:t>
        </w:r>
      </w:hyperlink>
    </w:p>
    <w:p w:rsidR="00D35636" w:rsidRDefault="00D35636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56B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36B5">
        <w:rPr>
          <w:rFonts w:ascii="Times New Roman" w:hAnsi="Times New Roman" w:cs="Times New Roman"/>
          <w:i/>
          <w:sz w:val="24"/>
          <w:szCs w:val="24"/>
        </w:rPr>
        <w:t>PT. Deloitte Consulting 2018</w:t>
      </w:r>
      <w:r w:rsidRPr="00F836B5">
        <w:rPr>
          <w:rFonts w:ascii="Times New Roman" w:hAnsi="Times New Roman" w:cs="Times New Roman"/>
          <w:sz w:val="24"/>
          <w:szCs w:val="24"/>
        </w:rPr>
        <w:t xml:space="preserve">, </w:t>
      </w:r>
      <w:r w:rsidRPr="00F83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Bolstering financial inclusion in Indonesia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F836B5">
        <w:rPr>
          <w:rFonts w:ascii="Times New Roman" w:eastAsia="Times New Roman" w:hAnsi="Times New Roman" w:cs="Times New Roman"/>
          <w:sz w:val="24"/>
          <w:szCs w:val="24"/>
          <w:lang w:eastAsia="id-ID"/>
        </w:rPr>
        <w:t>How QR Codes can drive digital payments and enable financial inclusion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), diakses tanggal 27 November 2018.</w:t>
      </w:r>
      <w:r w:rsidRPr="00F836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61004" w:rsidRDefault="00A61004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Siregar, Syofian (2018), Metode Penelitian Kuantitatif: Dilengkapi Perbandingan Perhitungan Manual &amp; SPSS, Edisi 1, Jakarta: Kencana.</w:t>
      </w:r>
    </w:p>
    <w:p w:rsidR="00A61004" w:rsidRPr="00BA6E8A" w:rsidRDefault="00A61004" w:rsidP="00BA6E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B20D2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Stevenson, William J. (2015), 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Operations Management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>, Edisi 12</w:t>
      </w:r>
      <w:r w:rsidRPr="00371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71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McGraw-Hill Education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A6E8A" w:rsidRDefault="00BA6E8A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6C8" w:rsidRPr="00BC66C8" w:rsidRDefault="00BC66C8" w:rsidP="00BA6E8A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Sekaran, Uma dan Roger Bougie (2017),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Edisi 6</w:t>
      </w:r>
      <w:r w:rsidR="00B97724">
        <w:rPr>
          <w:rFonts w:ascii="Times New Roman" w:hAnsi="Times New Roman" w:cs="Times New Roman"/>
          <w:color w:val="000000" w:themeColor="text1"/>
          <w:sz w:val="24"/>
          <w:szCs w:val="24"/>
        </w:rPr>
        <w:t>-Buku 2, Jakarta: Salemba Empat</w:t>
      </w:r>
    </w:p>
    <w:p w:rsidR="00A73C3A" w:rsidRPr="00AB20D2" w:rsidRDefault="001F1B02" w:rsidP="00BA6E8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Tang, Jeung-tai E. dan Chihui Chiang 2009, </w:t>
      </w:r>
      <w:r w:rsidR="001331C4"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1331C4" w:rsidRPr="00AB2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Towards an Understanding of the Behavioral Intention to Use Mobile Knowledge Management’</w:t>
      </w:r>
      <w:r w:rsidR="001331C4"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WSEAS Transactions on Information Science and Applications, </w:t>
      </w:r>
      <w:r w:rsidR="00A73C3A"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 9, vol. 6, September 2009, pp. 1601-1613, </w:t>
      </w:r>
      <w:r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tanggal 9 Desember 2018, </w:t>
      </w:r>
    </w:p>
    <w:p w:rsidR="001F1B02" w:rsidRPr="00AB20D2" w:rsidRDefault="001331C4" w:rsidP="00BA6E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0D2">
        <w:rPr>
          <w:rFonts w:ascii="Times New Roman" w:hAnsi="Times New Roman" w:cs="Times New Roman"/>
          <w:color w:val="000000" w:themeColor="text1"/>
          <w:sz w:val="24"/>
          <w:szCs w:val="24"/>
        </w:rPr>
        <w:t>http://www.wseas.us/e-library/transactions/information/2009/32-686.pdf</w:t>
      </w:r>
    </w:p>
    <w:p w:rsidR="001331C4" w:rsidRPr="001331C4" w:rsidRDefault="001331C4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31C4" w:rsidRPr="001331C4" w:rsidSect="00532958">
      <w:footerReference w:type="default" r:id="rId14"/>
      <w:pgSz w:w="11906" w:h="16838"/>
      <w:pgMar w:top="1418" w:right="1418" w:bottom="1418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BE" w:rsidRDefault="009674BE" w:rsidP="00D2349D">
      <w:pPr>
        <w:spacing w:after="0" w:line="240" w:lineRule="auto"/>
      </w:pPr>
      <w:r>
        <w:separator/>
      </w:r>
    </w:p>
  </w:endnote>
  <w:endnote w:type="continuationSeparator" w:id="0">
    <w:p w:rsidR="009674BE" w:rsidRDefault="009674BE" w:rsidP="00D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49D" w:rsidRDefault="00D23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DA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D2349D" w:rsidRDefault="00D23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BE" w:rsidRDefault="009674BE" w:rsidP="00D2349D">
      <w:pPr>
        <w:spacing w:after="0" w:line="240" w:lineRule="auto"/>
      </w:pPr>
      <w:r>
        <w:separator/>
      </w:r>
    </w:p>
  </w:footnote>
  <w:footnote w:type="continuationSeparator" w:id="0">
    <w:p w:rsidR="009674BE" w:rsidRDefault="009674BE" w:rsidP="00D2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77"/>
    <w:rsid w:val="00023912"/>
    <w:rsid w:val="0004702E"/>
    <w:rsid w:val="0006765E"/>
    <w:rsid w:val="000C07D0"/>
    <w:rsid w:val="000C1A8C"/>
    <w:rsid w:val="00123963"/>
    <w:rsid w:val="00125C9E"/>
    <w:rsid w:val="001331C4"/>
    <w:rsid w:val="00140B2A"/>
    <w:rsid w:val="001F1B02"/>
    <w:rsid w:val="00220F24"/>
    <w:rsid w:val="00254193"/>
    <w:rsid w:val="0030137D"/>
    <w:rsid w:val="0031327E"/>
    <w:rsid w:val="00335CBF"/>
    <w:rsid w:val="00342E31"/>
    <w:rsid w:val="00346135"/>
    <w:rsid w:val="0037180D"/>
    <w:rsid w:val="00384F3C"/>
    <w:rsid w:val="003A6541"/>
    <w:rsid w:val="003E5C81"/>
    <w:rsid w:val="003F6E58"/>
    <w:rsid w:val="004056F9"/>
    <w:rsid w:val="00425B5C"/>
    <w:rsid w:val="00472C9E"/>
    <w:rsid w:val="004F1E7B"/>
    <w:rsid w:val="0052249C"/>
    <w:rsid w:val="00531CED"/>
    <w:rsid w:val="00532958"/>
    <w:rsid w:val="00561445"/>
    <w:rsid w:val="0056464F"/>
    <w:rsid w:val="00565940"/>
    <w:rsid w:val="0058763C"/>
    <w:rsid w:val="005B3AB9"/>
    <w:rsid w:val="0061771F"/>
    <w:rsid w:val="0062105A"/>
    <w:rsid w:val="0066062C"/>
    <w:rsid w:val="006A039C"/>
    <w:rsid w:val="006D5F46"/>
    <w:rsid w:val="006F41DD"/>
    <w:rsid w:val="00751F22"/>
    <w:rsid w:val="00754698"/>
    <w:rsid w:val="007A4977"/>
    <w:rsid w:val="007B50E0"/>
    <w:rsid w:val="007B67B3"/>
    <w:rsid w:val="007D5F1F"/>
    <w:rsid w:val="008005D0"/>
    <w:rsid w:val="00874108"/>
    <w:rsid w:val="009160F4"/>
    <w:rsid w:val="009674BE"/>
    <w:rsid w:val="009937FA"/>
    <w:rsid w:val="009B6B96"/>
    <w:rsid w:val="009D4C27"/>
    <w:rsid w:val="009D7FAF"/>
    <w:rsid w:val="00A413E9"/>
    <w:rsid w:val="00A61004"/>
    <w:rsid w:val="00A61801"/>
    <w:rsid w:val="00A6336E"/>
    <w:rsid w:val="00A73C3A"/>
    <w:rsid w:val="00A95EA5"/>
    <w:rsid w:val="00A97242"/>
    <w:rsid w:val="00AB0FD3"/>
    <w:rsid w:val="00AB20D2"/>
    <w:rsid w:val="00AF5FE8"/>
    <w:rsid w:val="00B36DC1"/>
    <w:rsid w:val="00B543B6"/>
    <w:rsid w:val="00B70FDA"/>
    <w:rsid w:val="00B97724"/>
    <w:rsid w:val="00BA6E8A"/>
    <w:rsid w:val="00BC30B8"/>
    <w:rsid w:val="00BC66C8"/>
    <w:rsid w:val="00BE1A3D"/>
    <w:rsid w:val="00BE607E"/>
    <w:rsid w:val="00C20E8E"/>
    <w:rsid w:val="00CD5121"/>
    <w:rsid w:val="00CD5C21"/>
    <w:rsid w:val="00CF656B"/>
    <w:rsid w:val="00D21DF9"/>
    <w:rsid w:val="00D2349D"/>
    <w:rsid w:val="00D35636"/>
    <w:rsid w:val="00D93553"/>
    <w:rsid w:val="00DD78DD"/>
    <w:rsid w:val="00E04536"/>
    <w:rsid w:val="00E5064F"/>
    <w:rsid w:val="00E612AC"/>
    <w:rsid w:val="00E83D9E"/>
    <w:rsid w:val="00EB014F"/>
    <w:rsid w:val="00ED7A5C"/>
    <w:rsid w:val="00F42E03"/>
    <w:rsid w:val="00F740E6"/>
    <w:rsid w:val="00F836B5"/>
    <w:rsid w:val="00FB1F91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80CA-3D09-450C-A87B-08B5431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6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27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C30B8"/>
    <w:rPr>
      <w:b/>
      <w:bCs/>
    </w:rPr>
  </w:style>
  <w:style w:type="character" w:customStyle="1" w:styleId="citation">
    <w:name w:val="citation"/>
    <w:basedOn w:val="DefaultParagraphFont"/>
    <w:rsid w:val="00A95EA5"/>
  </w:style>
  <w:style w:type="character" w:customStyle="1" w:styleId="docurl">
    <w:name w:val="docurl"/>
    <w:basedOn w:val="DefaultParagraphFont"/>
    <w:rsid w:val="00A95EA5"/>
  </w:style>
  <w:style w:type="character" w:customStyle="1" w:styleId="Heading1Char">
    <w:name w:val="Heading 1 Char"/>
    <w:basedOn w:val="DefaultParagraphFont"/>
    <w:link w:val="Heading1"/>
    <w:uiPriority w:val="9"/>
    <w:rsid w:val="00D21DF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inline">
    <w:name w:val="inline"/>
    <w:basedOn w:val="DefaultParagraphFont"/>
    <w:rsid w:val="00D21DF9"/>
  </w:style>
  <w:style w:type="paragraph" w:styleId="Header">
    <w:name w:val="header"/>
    <w:basedOn w:val="Normal"/>
    <w:link w:val="HeaderChar"/>
    <w:uiPriority w:val="99"/>
    <w:unhideWhenUsed/>
    <w:rsid w:val="00D2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9D"/>
  </w:style>
  <w:style w:type="paragraph" w:styleId="Footer">
    <w:name w:val="footer"/>
    <w:basedOn w:val="Normal"/>
    <w:link w:val="FooterChar"/>
    <w:uiPriority w:val="99"/>
    <w:unhideWhenUsed/>
    <w:rsid w:val="00D2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9D"/>
  </w:style>
  <w:style w:type="paragraph" w:customStyle="1" w:styleId="Default">
    <w:name w:val="Default"/>
    <w:rsid w:val="007D5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usiness.utah.edu/actme/7410/DavisBagozzi.pdf" TargetMode="External"/><Relationship Id="rId13" Type="http://schemas.openxmlformats.org/officeDocument/2006/relationships/hyperlink" Target="http://administrasibisnis.studentjournal.ub.ac.id/index.php/jab/article/view/669/8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fs.semanticscholar.org/bf17/26dc842f91576c97037674c00a712bb5ba8a.pdf" TargetMode="External"/><Relationship Id="rId12" Type="http://schemas.openxmlformats.org/officeDocument/2006/relationships/hyperlink" Target="http://www.cscanada.net/index.php/ibm/article/view/48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sbfnet.com/ojs/index.php/ijrbs/article/view/15/15" TargetMode="External"/><Relationship Id="rId11" Type="http://schemas.openxmlformats.org/officeDocument/2006/relationships/hyperlink" Target="https://www.iiste.org/Journals/index.php/EJBM/article/viewFile/28666/2942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nzdoc.com/pengaruh-bauran-promosi-keputusan-pembelian-dan-kepuasan-pe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242342933_Customer_Repurchase_Intention_A_General_Structural_Equation_Model/downlo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2019-01-27T07:01:00Z</cp:lastPrinted>
  <dcterms:created xsi:type="dcterms:W3CDTF">2018-12-04T08:21:00Z</dcterms:created>
  <dcterms:modified xsi:type="dcterms:W3CDTF">2019-01-27T07:04:00Z</dcterms:modified>
</cp:coreProperties>
</file>