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04" w:rsidRPr="0054649B" w:rsidRDefault="00D81C04" w:rsidP="00D81C04">
      <w:pPr>
        <w:keepNext/>
        <w:keepLine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ja-JP"/>
        </w:rPr>
      </w:pPr>
      <w:bookmarkStart w:id="0" w:name="_Toc534923015"/>
      <w:bookmarkStart w:id="1" w:name="_Toc16692139"/>
      <w:bookmarkStart w:id="2" w:name="_Hlk536138625"/>
      <w:r w:rsidRPr="0054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D" w:eastAsia="ja-JP"/>
        </w:rPr>
        <w:t>DAFTAR PUSTAKA</w:t>
      </w:r>
      <w:bookmarkEnd w:id="0"/>
      <w:bookmarkEnd w:id="1"/>
    </w:p>
    <w:p w:rsidR="00D81C04" w:rsidRPr="0054649B" w:rsidRDefault="00D81C04" w:rsidP="00D81C04">
      <w:pPr>
        <w:spacing w:after="0"/>
        <w:rPr>
          <w:rFonts w:ascii="Calibri" w:eastAsia="Calibri" w:hAnsi="Calibri" w:cs="Times New Roman"/>
          <w:color w:val="000000"/>
          <w:lang w:val="en-ID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fldChar w:fldCharType="begin" w:fldLock="1"/>
      </w:r>
      <w:r w:rsidRPr="0054649B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instrText xml:space="preserve">ADDIN Mendeley Bibliography CSL_BIBLIOGRAPHY </w:instrText>
      </w:r>
      <w:r w:rsidRPr="0054649B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fldChar w:fldCharType="separate"/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Aji, D. Y., &amp; Mita,  aria farah. (2008). Pengaruh Profitabilitas, Risiko Keuangan, Nilai Perusahaan, Dan Struktur Kepemilikan Terhadap Praktek Perataan Laba: Studi Empiris Perusahaan Manufaktur Yang Terdaftar Di BEI,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Simposium Nasional Akuntasi XIII Purwokerto,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Volume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1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Nomor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30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,2010.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Balsam, S.,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et al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(2003).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Auditor Industry Specialization And Earnings Quality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Auditing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Volume 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22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Nomor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2,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Halaman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71–97. 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Belkaoui. (2004). 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Accounting Theory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London Thomson Learning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>5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vertAlign w:val="superscript"/>
          <w:lang w:val="en-ID"/>
        </w:rPr>
        <w:t>th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 xml:space="preserve"> edition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Bestivano, W. (2013).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P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engaruh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U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kuran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P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erusahaan,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U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mur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P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erusahaan,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P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rofitabilitas, dan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 xml:space="preserve">Leverage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Terhadap Perataan Laba Pada Perusahaan Yang Terdaftar di BEI.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Bowerman, B. L. et al. (2011). 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Business Statistic in Practice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, New York, Mc Graw Hill Irwin,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Volume 5.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Cooper, D. R., &amp; Pamela, S. schindle. (2017). 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Business Research Methods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,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>12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vertAlign w:val="superscript"/>
          <w:lang w:val="en-ID"/>
        </w:rPr>
        <w:t>th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 xml:space="preserve"> Edition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Cornett, M. M.,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et al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(2006).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Earnings Management, Corporate Governance, and True Financial Performance</w:t>
      </w:r>
      <w:r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427239"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SSRN </w:t>
      </w:r>
      <w:r w:rsidRPr="00427239">
        <w:rPr>
          <w:rFonts w:ascii="Times New Roman" w:eastAsia="Calibri" w:hAnsi="Times New Roman" w:cs="Times New Roman"/>
          <w:i/>
          <w:noProof/>
          <w:sz w:val="24"/>
          <w:szCs w:val="24"/>
        </w:rPr>
        <w:t>Electronic Journal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>,</w:t>
      </w:r>
      <w:r w:rsidRPr="00427239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 xml:space="preserve"> January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 xml:space="preserve"> </w:t>
      </w:r>
      <w:r w:rsidRPr="00427239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2006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>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Dechow,  et al.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Detecting Earnings Management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>, The Accounting Review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, Volume 70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Nomor 2 , Halaman 193-225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, April 1995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Desmiyawati,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et al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(2009). Pengaruh Asimetri Informasi Dan Ukuran Perusahaan Terhadap Praktik Manajemen Laba Pada Prusahaan M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a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nufaktur Yang Terdaftar Di Bursa Efek Indonesia,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Pekbis Jurnal , Volume 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1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Nomor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3,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Halaman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180–189.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Eisenhardt, K. M. (1989).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Agency Theory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Academy of Management Review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Volume 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</w:rPr>
        <w:t>14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  <w:lang w:val="en-ID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Nomor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1,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Halaman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58. 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Erliana, U. E. (n.d.).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Equity Risk Premium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Perusahaan yang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Terdaftar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di Bursa Efek Indonesia dan Faktor-Faktor,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Simposium Nasional Akuntansi XIII Purwokerto,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Volume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1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Nomor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35,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2010.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36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Ghozali, I. (2016). 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  <w:lang w:val="en-ID"/>
        </w:rPr>
        <w:t>A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plikasi 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  <w:lang w:val="en-ID"/>
        </w:rPr>
        <w:t>A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</w:rPr>
        <w:t>nalisis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>M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ultivariate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dengan 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  <w:lang w:val="en-ID"/>
        </w:rPr>
        <w:t>P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rogram 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  <w:lang w:val="en-ID"/>
        </w:rPr>
        <w:t>IBM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spss23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,  Semarang, BPFE Universitas Diponegoro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,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>8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vertAlign w:val="superscript"/>
          <w:lang w:val="en-ID"/>
        </w:rPr>
        <w:t>th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 xml:space="preserve"> edition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Gitman, L. J., &amp; Zutter, C. J. (2015), 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Principles of Managerial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(Global), Pearson Education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14th edition.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Guna, W., &amp; Herawaty, A. (2010). Pengaruh Mekanisme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Good Corporate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 xml:space="preserve"> Governance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, Indenpendensi Auditor, Kualitas Audit Dan Faktor Lainnya Terhadap Manajemen Laba,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J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urnal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Bisnis dan Akuntansi, Volume 12 Nomor 1,  Halaman 53-68, April 2010.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Gunawan, I. K., et al (2015).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Pengaruh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Ukuran Perusahaan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, Profotabilitas, dan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Leverage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Terhadap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Manejemen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Laba pada Perusahaan Manufaktur yang Terdaftar di Bursa Efek Indonesia ( BEI ), 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Jurnal Akuntani Program S1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Volume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</w:rPr>
        <w:t>3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Nomor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1.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Halim,  et al. (2005). Pengaruh Manajemen Laba Pada Tingkat Pengungkapan Laporan Keuangan Pada Perusahaan Manufaktur Yang Termasuk Dalam Indeks LQ-45,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Simposium Nasional Akuntansi XIII, Halaman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15-16,</w:t>
      </w:r>
      <w:r w:rsidRPr="0054649B">
        <w:rPr>
          <w:rFonts w:ascii="Calibri" w:eastAsia="Calibri" w:hAnsi="Calibri" w:cs="Times New Roman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September.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Jao, R., &amp; Pagulung, G. (2011).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>Corporate Governance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, Ukuran Perusahaan dan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 xml:space="preserve"> Leverage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Terhadap Manajemen Laba Perusahaan Manufaktur Indonesia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,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Universitas Hasanuddin ,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  <w:lang w:val="en-ID"/>
        </w:rPr>
        <w:t>Jurnal Akuntansi &amp;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 xml:space="preserve"> Auditing,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Volume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</w:rPr>
        <w:t>8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Nomor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1,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Halaman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43–54.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Jensen, C., &amp; Meckling, H. (1976).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Theory of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>T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he Firm : Managerial Behavior, Agency Costs and Ownership Structure I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Volume 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</w:rPr>
        <w:t>3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Halaman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305–360.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Jensen, M. C., &amp; Meckling, W. H. (1976).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Theory of the firm: Managerial behavior, Agency Costs And Ownership structure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Journal of Financial Economics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Volume 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</w:rPr>
        <w:t>3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Nomor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4,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Halaman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5. 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Nasution, M., &amp; Setiawan, D. (2007). Pengaruh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Corporate Governance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Terhadap Manajemen Laba Di Industri Perbankan Indonesia,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AKPM , Volume 5,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Halaman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1–26.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Pradipta, D. H., &amp; Anna, P. (2012). Pengaruh Luas Pengungkapan Tanggung Jawab Sosial dan lingkungan Perusahaan Terhadap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Earning Response Coefficient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(ERC), Dengan ukuran Perusahaan dan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Leverage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Sebagai Variabel Kontrol.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Putri, I. D., &amp; Sofyan, S. (2013). Analisis Pengaruh Struktur dan Mekanisme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Good Corporate Governance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, Ukuran Perusahaan dan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Leverage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terhadap Manajemen Laba,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Diponegoro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>Journal Of Management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, Volume 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</w:rPr>
        <w:t>2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Nomor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2,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Halaman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1–16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, 2013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Sandi, K. U. (2013). Faktor-Faktor yang Mempengaruhi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Earnings Response Coefficient,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>Accounting Analysis Journal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,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Volume 2 Nomor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3, Halaman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337–344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, 2013.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i/>
          <w:iCs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Scott, W. R. (2015). 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Financial Accounting Theory, Pearson, United Kingdom, 7th ed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 xml:space="preserve">ition 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  <w:lang w:val="en-ID"/>
        </w:rPr>
        <w:t>Halaman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155.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Setiawati, L., &amp; Ainun, N. (2000). Manajemen Laba,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Jurnal Ekonomi dan Bisnis Indonesia,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Volume 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</w:rPr>
        <w:t>15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Nomor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4,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Halaman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424–441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, 2000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Sosiawan, S. Y. (2012). Pengaruh Kompensasi,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Leverage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, Ukuran Perusahaan,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Earnings Power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Terhadap Manajemen Laba, 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JRAK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Volume 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8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Nomor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1,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Halaman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79–89.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Sriwedari, T. (2012). Mekanisme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Good Corporate Governance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, Manajemen Laba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Dan Kinerja Keuangan Perusahaan Manufaktur Di Bursa Efek Indonesia,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Jurnal Mediasi, Volume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>4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Halaman 1, Juni 2012.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Suriyani,  et al. (2015).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Faktor-Faktor Yang Mempengaruhi Manajemen Laba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( Studi Empiris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Pada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Perusahaan Manufaktur yang Terdaftar di BEI Periode Tahun 2008-2013 ),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>e-Journal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S1 AK Universitas Pendidikan Ganesha, Volume 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</w:rPr>
        <w:t>3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  <w:lang w:val="en-ID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Nomor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1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 ,2015.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Suwito, E., &amp; Herawaty, A. (2005). Analisis Pengaruh Karakteristik Perusahaan Terhadap Tindakan Perataan Laba Yang Dilakukan Oleh Perusahaan Yang terdaftar Di Bursa Efek Jakarta, 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SNA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</w:rPr>
        <w:t>VIII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 xml:space="preserve">, 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  <w:lang w:val="en-ID"/>
        </w:rPr>
        <w:t>Halaman</w:t>
      </w:r>
      <w:r w:rsidRPr="0054649B">
        <w:rPr>
          <w:rFonts w:ascii="Times New Roman" w:eastAsia="Calibri" w:hAnsi="Times New Roman" w:cs="Times New Roman"/>
          <w:i/>
          <w:iCs/>
          <w:noProof/>
          <w:sz w:val="24"/>
          <w:szCs w:val="24"/>
          <w:lang w:val="en-ID"/>
        </w:rPr>
        <w:t xml:space="preserve"> 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>15–16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,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 September.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Tiswiyanti,  et al. (2012). Analisis Pengaruh Komisaris Independen, Komite Audit dan Kepemilikan Institusional terhadap Manajemen Laba, Jurnal Penelitian Universitas Jambi,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 xml:space="preserve">Volume 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</w:rPr>
        <w:t>14</w:t>
      </w:r>
      <w:r w:rsidRPr="0054649B">
        <w:rPr>
          <w:rFonts w:ascii="Times New Roman" w:eastAsia="Calibri" w:hAnsi="Times New Roman" w:cs="Times New Roman"/>
          <w:iCs/>
          <w:noProof/>
          <w:sz w:val="24"/>
          <w:szCs w:val="24"/>
          <w:lang w:val="en-ID"/>
        </w:rPr>
        <w:t xml:space="preserve"> Nomor 1, Halaman 61-66</w:t>
      </w: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2010.</w:t>
      </w: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81C04" w:rsidRPr="0054649B" w:rsidRDefault="00D81C04" w:rsidP="00D81C04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Calibri" w:hAnsi="Times New Roman" w:cs="Times New Roman"/>
          <w:noProof/>
          <w:sz w:val="24"/>
          <w:szCs w:val="24"/>
          <w:lang w:val="en-ID"/>
        </w:rPr>
      </w:pPr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t xml:space="preserve">Watts, R. L., &amp; Zimmerman, J. L. (1990). 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</w:rPr>
        <w:t>Positive Accounting Theory: A Ten Year Perspective</w:t>
      </w:r>
      <w:r w:rsidRPr="0054649B">
        <w:rPr>
          <w:rFonts w:ascii="Times New Roman" w:eastAsia="Calibri" w:hAnsi="Times New Roman" w:cs="Times New Roman"/>
          <w:i/>
          <w:noProof/>
          <w:sz w:val="24"/>
          <w:szCs w:val="24"/>
          <w:lang w:val="en-ID"/>
        </w:rPr>
        <w:t>, The Acoounting Review</w:t>
      </w:r>
      <w:r w:rsidRPr="0054649B"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t>, Volume 65 Nomor 1, Halaman 131-156, January 1990.</w:t>
      </w:r>
    </w:p>
    <w:p w:rsidR="00876866" w:rsidRDefault="00D81C04" w:rsidP="00D81C04">
      <w:r w:rsidRPr="0054649B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  <w:bookmarkStart w:id="3" w:name="_GoBack"/>
      <w:bookmarkEnd w:id="2"/>
      <w:bookmarkEnd w:id="3"/>
    </w:p>
    <w:sectPr w:rsidR="00876866" w:rsidSect="00DD68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04"/>
    <w:rsid w:val="00876866"/>
    <w:rsid w:val="00D81C04"/>
    <w:rsid w:val="00D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DEB0725-3FFF-0849-A186-924E3989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C04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2019-09-24T03:57:00Z</dcterms:created>
  <dcterms:modified xsi:type="dcterms:W3CDTF">2019-09-24T03:58:00Z</dcterms:modified>
</cp:coreProperties>
</file>