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9569" w14:textId="77777777" w:rsidR="001F4301" w:rsidRDefault="001F4301" w:rsidP="001F4301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Toc15741130"/>
      <w:bookmarkStart w:id="1" w:name="_Toc19521293"/>
      <w:r w:rsidRPr="007344B4">
        <w:rPr>
          <w:rFonts w:ascii="Arial" w:hAnsi="Arial" w:cs="Arial"/>
          <w:b/>
          <w:bCs/>
          <w:color w:val="auto"/>
          <w:sz w:val="28"/>
          <w:szCs w:val="28"/>
        </w:rPr>
        <w:t>DAFTAR PUSTAKA</w:t>
      </w:r>
      <w:bookmarkEnd w:id="0"/>
      <w:bookmarkEnd w:id="1"/>
    </w:p>
    <w:p w14:paraId="6927ADB1" w14:textId="77777777" w:rsidR="001F4301" w:rsidRPr="00E10DA1" w:rsidRDefault="001F4301" w:rsidP="001F4301"/>
    <w:p w14:paraId="323F4342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begin" w:fldLock="1"/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B57670">
        <w:rPr>
          <w:rFonts w:ascii="Arial" w:hAnsi="Arial" w:cs="Arial"/>
          <w:noProof/>
          <w:sz w:val="24"/>
          <w:szCs w:val="24"/>
        </w:rPr>
        <w:t xml:space="preserve">Agnes. (2013). "Pengaruh Kepemilikan Manajerial, Struktur Modal dan Ukuran Perusahaan Terhadap Nilai Perusahaan,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2</w:t>
      </w:r>
      <w:r w:rsidRPr="00B57670">
        <w:rPr>
          <w:rFonts w:ascii="Arial" w:hAnsi="Arial" w:cs="Arial"/>
          <w:noProof/>
          <w:sz w:val="24"/>
          <w:szCs w:val="24"/>
        </w:rPr>
        <w:t>.</w:t>
      </w:r>
    </w:p>
    <w:p w14:paraId="4003FA4B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Annisa, C. D., &amp; Machdar, N. M. (2019). Pengaruh Kepemilikan Institusional, Kepemilikan Manajerial dan Profitabilitas terhadap Pengungkapan Tanggung Jawab Sosial Perusahaan,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6</w:t>
      </w:r>
      <w:r w:rsidRPr="00B57670">
        <w:rPr>
          <w:rFonts w:ascii="Arial" w:hAnsi="Arial" w:cs="Arial"/>
          <w:noProof/>
          <w:sz w:val="24"/>
          <w:szCs w:val="24"/>
        </w:rPr>
        <w:t>.</w:t>
      </w:r>
    </w:p>
    <w:p w14:paraId="73A5D560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Ariyanto, W., &amp; Setyorini, D. (2013). Pengaruh Kepemilikan Manajerial, Institusional dan CSR Terhadap Nilai Perusahaan Manufaktur Di BEI 2008-2010.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Jurnal Profita : Kajian Ilmu Akuntansi</w:t>
      </w:r>
      <w:r w:rsidRPr="00B57670">
        <w:rPr>
          <w:rFonts w:ascii="Arial" w:hAnsi="Arial" w:cs="Arial"/>
          <w:noProof/>
          <w:sz w:val="24"/>
          <w:szCs w:val="24"/>
        </w:rPr>
        <w:t>, (1), 209–228.</w:t>
      </w:r>
    </w:p>
    <w:p w14:paraId="3BF7C4AD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Astrini, S. F., Biekayanti, G., &amp; Suhardjanto, D. (2015). Praktik Corporate Governance dan Nilai Perusahaan.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Jurnal Akuntansi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XIX</w:t>
      </w:r>
      <w:r w:rsidRPr="00B57670">
        <w:rPr>
          <w:rFonts w:ascii="Arial" w:hAnsi="Arial" w:cs="Arial"/>
          <w:noProof/>
          <w:sz w:val="24"/>
          <w:szCs w:val="24"/>
        </w:rPr>
        <w:t>(01), 1–30.</w:t>
      </w:r>
    </w:p>
    <w:p w14:paraId="2B4103FB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Boediono, G. (2005). Kualitas Laba: Studi Pengaruh Mekanisme Corporate Governance dan Dampak Manajemen Laba Dengan Menggunakan Analisis Jalur.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Simposium Nasional Akuntansi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VIII</w:t>
      </w:r>
      <w:r w:rsidRPr="00B57670">
        <w:rPr>
          <w:rFonts w:ascii="Arial" w:hAnsi="Arial" w:cs="Arial"/>
          <w:noProof/>
          <w:sz w:val="24"/>
          <w:szCs w:val="24"/>
        </w:rPr>
        <w:t>, 172–194.</w:t>
      </w:r>
    </w:p>
    <w:p w14:paraId="78427392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Brigham, E. F., &amp; Houston, J. F. (1999).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Fundamentals of Financial Management</w:t>
      </w:r>
      <w:r w:rsidRPr="00B57670">
        <w:rPr>
          <w:rFonts w:ascii="Arial" w:hAnsi="Arial" w:cs="Arial"/>
          <w:noProof/>
          <w:sz w:val="24"/>
          <w:szCs w:val="24"/>
        </w:rPr>
        <w:t xml:space="preserve"> (11th ed.). USA.</w:t>
      </w:r>
    </w:p>
    <w:p w14:paraId="28589B81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Christiawan, Y. J., &amp; Tarigan, J. (2007). Kepemilikan Manajerial , Kebijakan Hutang, Kinerja dan Nilai Perusahaan.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Akuntansi Dan Keuangan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9</w:t>
      </w:r>
      <w:r w:rsidRPr="00B57670">
        <w:rPr>
          <w:rFonts w:ascii="Arial" w:hAnsi="Arial" w:cs="Arial"/>
          <w:noProof/>
          <w:sz w:val="24"/>
          <w:szCs w:val="24"/>
        </w:rPr>
        <w:t>, 3.</w:t>
      </w:r>
    </w:p>
    <w:p w14:paraId="6A527A41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Cooper, D. R., &amp; Schindler, P. S. (2014).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Business Research Method</w:t>
      </w:r>
      <w:r w:rsidRPr="00B57670">
        <w:rPr>
          <w:rFonts w:ascii="Arial" w:hAnsi="Arial" w:cs="Arial"/>
          <w:noProof/>
          <w:sz w:val="24"/>
          <w:szCs w:val="24"/>
        </w:rPr>
        <w:t xml:space="preserve"> (12th ed.). New York: McGraw-Hill Higher Education.</w:t>
      </w:r>
    </w:p>
    <w:p w14:paraId="7928FA02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Eisenhardt, K. M. (1989). Agency Theory An Assessment and Review.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The Academy of Management Review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14</w:t>
      </w:r>
      <w:r w:rsidRPr="00B57670">
        <w:rPr>
          <w:rFonts w:ascii="Arial" w:hAnsi="Arial" w:cs="Arial"/>
          <w:noProof/>
          <w:sz w:val="24"/>
          <w:szCs w:val="24"/>
        </w:rPr>
        <w:t>, 57–74.</w:t>
      </w:r>
    </w:p>
    <w:p w14:paraId="340C1C3C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FCGI. (2009).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Peranan Dewan Komisaris dan Komite Audit dalam Pelaksanaan Corporate Governance ( Tata Kelola Perusahaan )</w:t>
      </w:r>
      <w:r w:rsidRPr="00B57670">
        <w:rPr>
          <w:rFonts w:ascii="Arial" w:hAnsi="Arial" w:cs="Arial"/>
          <w:noProof/>
          <w:sz w:val="24"/>
          <w:szCs w:val="24"/>
        </w:rPr>
        <w:t xml:space="preserve"> (II). Jakarta.</w:t>
      </w:r>
    </w:p>
    <w:p w14:paraId="4FA3E6DD" w14:textId="77777777" w:rsidR="001F4301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>Febrayana, H. (2013). Pengaruh Ukuran Perusahaan Dan Mekanisme Corporate Governance Terhadap Nilai Perusahaan.</w:t>
      </w:r>
    </w:p>
    <w:p w14:paraId="5DDC878C" w14:textId="77777777" w:rsidR="001F4301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bookmarkStart w:id="2" w:name="_GoBack"/>
      <w:bookmarkEnd w:id="2"/>
    </w:p>
    <w:p w14:paraId="7048E8D6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</w:p>
    <w:p w14:paraId="381957EC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lastRenderedPageBreak/>
        <w:t xml:space="preserve">Felynda, A., &amp; Krisnawati, A. (2018). Analisis Pengaruh Good Corporate GovernanceTerhadap Nilai Perusahaan (Studi Empiris pada Perusahaan Sub Sektor Makanan dan Minuman yang Terdaftar Di BEI Periode 2012-2016.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Festival Riset Ilmiah Manajemen &amp; Akuntansi</w:t>
      </w:r>
      <w:r w:rsidRPr="00B57670">
        <w:rPr>
          <w:rFonts w:ascii="Arial" w:hAnsi="Arial" w:cs="Arial"/>
          <w:noProof/>
          <w:sz w:val="24"/>
          <w:szCs w:val="24"/>
        </w:rPr>
        <w:t>.</w:t>
      </w:r>
    </w:p>
    <w:p w14:paraId="3F4ECE14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Ghozali, I. (2013). Aplikasi Analisis Multivariate Dengan Program IBM dan SPSS. In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aplikasi analisis multivariate dengan program ibm spss 19</w:t>
      </w:r>
      <w:r w:rsidRPr="00B57670">
        <w:rPr>
          <w:rFonts w:ascii="Arial" w:hAnsi="Arial" w:cs="Arial"/>
          <w:noProof/>
          <w:sz w:val="24"/>
          <w:szCs w:val="24"/>
        </w:rPr>
        <w:t xml:space="preserve"> (p. 113). https://doi.org/10.2307/1579941</w:t>
      </w:r>
    </w:p>
    <w:p w14:paraId="4D44AAD5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Haruman, T. (2008). Pengaruh Struktur Kepemilikan Terhadap Keputusan Keuangan dan Nilai Perusahaan.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Simposium Nasional Akuntansi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IX</w:t>
      </w:r>
      <w:r w:rsidRPr="00B57670">
        <w:rPr>
          <w:rFonts w:ascii="Arial" w:hAnsi="Arial" w:cs="Arial"/>
          <w:noProof/>
          <w:sz w:val="24"/>
          <w:szCs w:val="24"/>
        </w:rPr>
        <w:t>.</w:t>
      </w:r>
    </w:p>
    <w:p w14:paraId="5E5A97DA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Jensen, M. C., &amp; Meckling, W. H. (1976). Theory Of The Firm: Managerial Behavior, Agency Costs and Ownership.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Financial Economics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3</w:t>
      </w:r>
      <w:r w:rsidRPr="00B57670">
        <w:rPr>
          <w:rFonts w:ascii="Arial" w:hAnsi="Arial" w:cs="Arial"/>
          <w:noProof/>
          <w:sz w:val="24"/>
          <w:szCs w:val="24"/>
        </w:rPr>
        <w:t>, 305–360.</w:t>
      </w:r>
    </w:p>
    <w:p w14:paraId="5480644E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KNKG. (2006).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Pedoman Umum Good Corporate Governance Indonesia</w:t>
      </w:r>
      <w:r w:rsidRPr="00B57670">
        <w:rPr>
          <w:rFonts w:ascii="Arial" w:hAnsi="Arial" w:cs="Arial"/>
          <w:noProof/>
          <w:sz w:val="24"/>
          <w:szCs w:val="24"/>
        </w:rPr>
        <w:t>. Jakarta.</w:t>
      </w:r>
    </w:p>
    <w:p w14:paraId="5C94E392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OECD. (2015).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G20/OECD Principles of Corporate Governance</w:t>
      </w:r>
      <w:r w:rsidRPr="00B57670">
        <w:rPr>
          <w:rFonts w:ascii="Arial" w:hAnsi="Arial" w:cs="Arial"/>
          <w:noProof/>
          <w:sz w:val="24"/>
          <w:szCs w:val="24"/>
        </w:rPr>
        <w:t>. Prancis: OECD. https://doi.org/http://dx.doi.org/10.1787/9789264236882-en</w:t>
      </w:r>
    </w:p>
    <w:p w14:paraId="56EB2CB5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Pound J. (1988). Proxy contest and the efficiency of shareholder oversight.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Financial Economics</w:t>
      </w:r>
      <w:r w:rsidRPr="00B57670">
        <w:rPr>
          <w:rFonts w:ascii="Arial" w:hAnsi="Arial" w:cs="Arial"/>
          <w:noProof/>
          <w:sz w:val="24"/>
          <w:szCs w:val="24"/>
        </w:rPr>
        <w:t>, 237–265.</w:t>
      </w:r>
    </w:p>
    <w:p w14:paraId="171EFF56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>Purwaningtyas, F. P., &amp; Pengestuti, I. R. D. (2009). Analisis Pengaruh Mekanisme Good Corporate Governance Terhadap Nilai Perusahaan ( Studi Empiris Pada Perusahaan Manufaktur yang Terdaftar di BEI Tahun 2007-2009 ), 1–26.</w:t>
      </w:r>
    </w:p>
    <w:p w14:paraId="1B364915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Putra, Y. E. S., &amp; Kurniawati, E. P. (2017). Pengaruh Praktek Good Coorporate Governance terhadap Nilai Perusahaan Perbankan di Indonesia.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Accounting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9</w:t>
      </w:r>
      <w:r w:rsidRPr="00B57670">
        <w:rPr>
          <w:rFonts w:ascii="Arial" w:hAnsi="Arial" w:cs="Arial"/>
          <w:noProof/>
          <w:sz w:val="24"/>
          <w:szCs w:val="24"/>
        </w:rPr>
        <w:t>, 12 22.</w:t>
      </w:r>
    </w:p>
    <w:p w14:paraId="0C9E5F02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Putri, I. A. S., &amp; Suprasto, B. (2016). Pengaruh Tanggung Jawab Sosial Perusahaan dan Mekanisme Tata Kelola Perusahaan Terhadap Nilai Perusahaan,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15</w:t>
      </w:r>
      <w:r w:rsidRPr="00B57670">
        <w:rPr>
          <w:rFonts w:ascii="Arial" w:hAnsi="Arial" w:cs="Arial"/>
          <w:noProof/>
          <w:sz w:val="24"/>
          <w:szCs w:val="24"/>
        </w:rPr>
        <w:t>, 667–694.</w:t>
      </w:r>
    </w:p>
    <w:p w14:paraId="32AF81EE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Robert, A., &amp; Govindarajan, V. (1990).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Management Control System</w:t>
      </w:r>
      <w:r w:rsidRPr="00B57670">
        <w:rPr>
          <w:rFonts w:ascii="Arial" w:hAnsi="Arial" w:cs="Arial"/>
          <w:noProof/>
          <w:sz w:val="24"/>
          <w:szCs w:val="24"/>
        </w:rPr>
        <w:t xml:space="preserve"> (9th ed.). New Yorik.</w:t>
      </w:r>
    </w:p>
    <w:p w14:paraId="121855C4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Sartono, A. (2010).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Manajemen Keuangan Teori dan Aplikasi</w:t>
      </w:r>
      <w:r w:rsidRPr="00B57670">
        <w:rPr>
          <w:rFonts w:ascii="Arial" w:hAnsi="Arial" w:cs="Arial"/>
          <w:noProof/>
          <w:sz w:val="24"/>
          <w:szCs w:val="24"/>
        </w:rPr>
        <w:t xml:space="preserve"> (Keempat). Yogyakarta.</w:t>
      </w:r>
    </w:p>
    <w:p w14:paraId="4A9EEC8F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Sembiring, S. (2012).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Hukum Perseroan Tentang Perseroan Terbatas</w:t>
      </w:r>
      <w:r w:rsidRPr="00B57670">
        <w:rPr>
          <w:rFonts w:ascii="Arial" w:hAnsi="Arial" w:cs="Arial"/>
          <w:noProof/>
          <w:sz w:val="24"/>
          <w:szCs w:val="24"/>
        </w:rPr>
        <w:t>. Bandung.</w:t>
      </w:r>
    </w:p>
    <w:p w14:paraId="4DE6182B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Spence, M. (1973). Job Market Signaling.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Economics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87</w:t>
      </w:r>
      <w:r w:rsidRPr="00B57670">
        <w:rPr>
          <w:rFonts w:ascii="Arial" w:hAnsi="Arial" w:cs="Arial"/>
          <w:noProof/>
          <w:sz w:val="24"/>
          <w:szCs w:val="24"/>
        </w:rPr>
        <w:t>, 355–374.</w:t>
      </w:r>
    </w:p>
    <w:p w14:paraId="0F3A0AE2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lastRenderedPageBreak/>
        <w:t xml:space="preserve">Sugiarto. (2009).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Struktur Modal, Struktur Kepemilikan Perusahaan, Permasalahan Keagenan dan Informasi Asimetris</w:t>
      </w:r>
      <w:r w:rsidRPr="00B57670">
        <w:rPr>
          <w:rFonts w:ascii="Arial" w:hAnsi="Arial" w:cs="Arial"/>
          <w:noProof/>
          <w:sz w:val="24"/>
          <w:szCs w:val="24"/>
        </w:rPr>
        <w:t>. Yogyakarta.</w:t>
      </w:r>
    </w:p>
    <w:p w14:paraId="40C02ABC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Suharti, T., Warsini, S., &amp; Sixpria, N. (2011). Pengaruh Pengungkapan Tanggung Jawab Sosial dan Praktik Tata Kelola Perusahaan Terhadap Nilai Perusahaan.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Jurnal Ekonomi Dan Bisnis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10</w:t>
      </w:r>
      <w:r w:rsidRPr="00B57670">
        <w:rPr>
          <w:rFonts w:ascii="Arial" w:hAnsi="Arial" w:cs="Arial"/>
          <w:noProof/>
          <w:sz w:val="24"/>
          <w:szCs w:val="24"/>
        </w:rPr>
        <w:t>(2), 95–105.</w:t>
      </w:r>
    </w:p>
    <w:p w14:paraId="273455B3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Tambunan, M. C. S., Saifi, M., &amp; Hidayat, R. R. (2017). Pengaruh Good Corporate Governance Terhadap Nilai Perusahaan (Studi pada Perusahaan Sub Sektor Food and Beverages yang Terdaftar di BEI Tahun 2012-2015).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Administrasi Bisnis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53</w:t>
      </w:r>
      <w:r w:rsidRPr="00B57670">
        <w:rPr>
          <w:rFonts w:ascii="Arial" w:hAnsi="Arial" w:cs="Arial"/>
          <w:noProof/>
          <w:sz w:val="24"/>
          <w:szCs w:val="24"/>
        </w:rPr>
        <w:t>.</w:t>
      </w:r>
    </w:p>
    <w:p w14:paraId="1DC880FB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Tarjo. (2008). Pengaruh Konsentrasi Kepemilikan Institusional dan Leverage terhadap Manajemen Laba, Nilai Pemegang Saham serta Cost of Equity Capital.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Simposium Nasioanal Akuntansi</w:t>
      </w:r>
      <w:r w:rsidRPr="00B57670">
        <w:rPr>
          <w:rFonts w:ascii="Arial" w:hAnsi="Arial" w:cs="Arial"/>
          <w:noProof/>
          <w:sz w:val="24"/>
          <w:szCs w:val="24"/>
        </w:rPr>
        <w:t xml:space="preserve">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XI</w:t>
      </w:r>
      <w:r w:rsidRPr="00B57670">
        <w:rPr>
          <w:rFonts w:ascii="Arial" w:hAnsi="Arial" w:cs="Arial"/>
          <w:noProof/>
          <w:sz w:val="24"/>
          <w:szCs w:val="24"/>
        </w:rPr>
        <w:t>.</w:t>
      </w:r>
    </w:p>
    <w:p w14:paraId="3008E591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  <w:szCs w:val="24"/>
        </w:rPr>
      </w:pPr>
      <w:r w:rsidRPr="00B57670">
        <w:rPr>
          <w:rFonts w:ascii="Arial" w:hAnsi="Arial" w:cs="Arial"/>
          <w:noProof/>
          <w:sz w:val="24"/>
          <w:szCs w:val="24"/>
        </w:rPr>
        <w:t xml:space="preserve">Yuli, S. (2007). Kepemilikan Manajerial Dan Institusional, Kebijakan Dividen, Ukuran Perusahaan, Struktur Aktiva Dan Profitabilitas Terhadap kebijakan hutang, </w:t>
      </w:r>
      <w:r w:rsidRPr="00B57670">
        <w:rPr>
          <w:rFonts w:ascii="Arial" w:hAnsi="Arial" w:cs="Arial"/>
          <w:i/>
          <w:iCs/>
          <w:noProof/>
          <w:sz w:val="24"/>
          <w:szCs w:val="24"/>
        </w:rPr>
        <w:t>11</w:t>
      </w:r>
      <w:r w:rsidRPr="00B57670">
        <w:rPr>
          <w:rFonts w:ascii="Arial" w:hAnsi="Arial" w:cs="Arial"/>
          <w:noProof/>
          <w:sz w:val="24"/>
          <w:szCs w:val="24"/>
        </w:rPr>
        <w:t>.</w:t>
      </w:r>
    </w:p>
    <w:p w14:paraId="605BB0FC" w14:textId="77777777" w:rsidR="001F4301" w:rsidRPr="00B57670" w:rsidRDefault="001F4301" w:rsidP="001F4301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Arial" w:hAnsi="Arial" w:cs="Arial"/>
          <w:noProof/>
          <w:sz w:val="24"/>
        </w:rPr>
      </w:pPr>
      <w:r w:rsidRPr="00B57670">
        <w:rPr>
          <w:rFonts w:ascii="Arial" w:hAnsi="Arial" w:cs="Arial"/>
          <w:noProof/>
          <w:sz w:val="24"/>
          <w:szCs w:val="24"/>
        </w:rPr>
        <w:t>Yuniarti, C. (2013). Pengaruh Good Corporate Governance Terhadap Kinerja Dan Nilai Perusahaan pada Perusahaan High Profile di BEI 2010-2013, 1–12.</w:t>
      </w:r>
    </w:p>
    <w:p w14:paraId="495DF6A5" w14:textId="38A18E10" w:rsidR="00AD0E85" w:rsidRDefault="001F4301" w:rsidP="001F4301"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sectPr w:rsidR="00AD0E85" w:rsidSect="00A222A3">
      <w:footerReference w:type="default" r:id="rId6"/>
      <w:pgSz w:w="12240" w:h="15840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CC2D" w14:textId="77777777" w:rsidR="002214E6" w:rsidRDefault="002214E6" w:rsidP="00A222A3">
      <w:pPr>
        <w:spacing w:after="0" w:line="240" w:lineRule="auto"/>
      </w:pPr>
      <w:r>
        <w:separator/>
      </w:r>
    </w:p>
  </w:endnote>
  <w:endnote w:type="continuationSeparator" w:id="0">
    <w:p w14:paraId="1D4893CA" w14:textId="77777777" w:rsidR="002214E6" w:rsidRDefault="002214E6" w:rsidP="00A2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C4A8" w14:textId="77777777" w:rsidR="00A222A3" w:rsidRPr="00A222A3" w:rsidRDefault="00A222A3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A222A3">
      <w:rPr>
        <w:caps/>
        <w:color w:val="000000" w:themeColor="text1"/>
      </w:rPr>
      <w:fldChar w:fldCharType="begin"/>
    </w:r>
    <w:r w:rsidRPr="00A222A3">
      <w:rPr>
        <w:caps/>
        <w:color w:val="000000" w:themeColor="text1"/>
      </w:rPr>
      <w:instrText xml:space="preserve"> PAGE   \* MERGEFORMAT </w:instrText>
    </w:r>
    <w:r w:rsidRPr="00A222A3">
      <w:rPr>
        <w:caps/>
        <w:color w:val="000000" w:themeColor="text1"/>
      </w:rPr>
      <w:fldChar w:fldCharType="separate"/>
    </w:r>
    <w:r w:rsidRPr="00A222A3">
      <w:rPr>
        <w:caps/>
        <w:noProof/>
        <w:color w:val="000000" w:themeColor="text1"/>
      </w:rPr>
      <w:t>2</w:t>
    </w:r>
    <w:r w:rsidRPr="00A222A3">
      <w:rPr>
        <w:caps/>
        <w:noProof/>
        <w:color w:val="000000" w:themeColor="text1"/>
      </w:rPr>
      <w:fldChar w:fldCharType="end"/>
    </w:r>
  </w:p>
  <w:p w14:paraId="58C44357" w14:textId="77777777" w:rsidR="00A222A3" w:rsidRDefault="00A22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BE50" w14:textId="77777777" w:rsidR="002214E6" w:rsidRDefault="002214E6" w:rsidP="00A222A3">
      <w:pPr>
        <w:spacing w:after="0" w:line="240" w:lineRule="auto"/>
      </w:pPr>
      <w:r>
        <w:separator/>
      </w:r>
    </w:p>
  </w:footnote>
  <w:footnote w:type="continuationSeparator" w:id="0">
    <w:p w14:paraId="4F5D7143" w14:textId="77777777" w:rsidR="002214E6" w:rsidRDefault="002214E6" w:rsidP="00A22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01"/>
    <w:rsid w:val="0004059C"/>
    <w:rsid w:val="001A0DF4"/>
    <w:rsid w:val="001F4301"/>
    <w:rsid w:val="002214E6"/>
    <w:rsid w:val="003D79ED"/>
    <w:rsid w:val="00524081"/>
    <w:rsid w:val="00714AAB"/>
    <w:rsid w:val="009267F5"/>
    <w:rsid w:val="00A222A3"/>
    <w:rsid w:val="00A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5D98"/>
  <w15:chartTrackingRefBased/>
  <w15:docId w15:val="{CB81B010-620D-4165-8310-444EA3B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301"/>
  </w:style>
  <w:style w:type="paragraph" w:styleId="Heading1">
    <w:name w:val="heading 1"/>
    <w:basedOn w:val="Normal"/>
    <w:next w:val="Normal"/>
    <w:link w:val="Heading1Char"/>
    <w:uiPriority w:val="9"/>
    <w:qFormat/>
    <w:rsid w:val="001F4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A3"/>
  </w:style>
  <w:style w:type="paragraph" w:styleId="Footer">
    <w:name w:val="footer"/>
    <w:basedOn w:val="Normal"/>
    <w:link w:val="FooterChar"/>
    <w:uiPriority w:val="99"/>
    <w:unhideWhenUsed/>
    <w:rsid w:val="00A2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Malvin</dc:creator>
  <cp:keywords/>
  <dc:description/>
  <cp:lastModifiedBy>Jodie Malvin</cp:lastModifiedBy>
  <cp:revision>2</cp:revision>
  <dcterms:created xsi:type="dcterms:W3CDTF">2019-09-16T03:20:00Z</dcterms:created>
  <dcterms:modified xsi:type="dcterms:W3CDTF">2019-09-16T03:22:00Z</dcterms:modified>
</cp:coreProperties>
</file>