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9F" w:rsidRPr="006D4947" w:rsidRDefault="0023399F" w:rsidP="0023399F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6384818"/>
      <w:bookmarkStart w:id="1" w:name="_Toc536389886"/>
      <w:r w:rsidRPr="008F4977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  <w:bookmarkEnd w:id="1"/>
    </w:p>
    <w:p w:rsidR="0023399F" w:rsidRDefault="0023399F" w:rsidP="00233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30150060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LQ 45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Apriwenni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S.E,Ak.,M.M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99F" w:rsidRPr="006D4947" w:rsidRDefault="0023399F" w:rsidP="0023399F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investor yang </w:t>
      </w:r>
      <w:proofErr w:type="spellStart"/>
      <w:r>
        <w:rPr>
          <w:rFonts w:ascii="Times New Roman" w:hAnsi="Times New Roman" w:cs="Times New Roman"/>
          <w:sz w:val="24"/>
        </w:rPr>
        <w:t>menanamkan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Para investor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berdasarkan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informasi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F6FFD">
        <w:rPr>
          <w:rFonts w:ascii="Times New Roman" w:hAnsi="Times New Roman" w:cs="Times New Roman"/>
          <w:sz w:val="24"/>
        </w:rPr>
        <w:t>telah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diperoleh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dari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laporan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6FFD">
        <w:rPr>
          <w:rFonts w:ascii="Times New Roman" w:hAnsi="Times New Roman" w:cs="Times New Roman"/>
          <w:sz w:val="24"/>
        </w:rPr>
        <w:t>Besarnya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kekuatan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hubungan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antara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perubahan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laba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akuntansi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dan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res</w:t>
      </w:r>
      <w:r>
        <w:rPr>
          <w:rFonts w:ascii="Times New Roman" w:hAnsi="Times New Roman" w:cs="Times New Roman"/>
          <w:sz w:val="24"/>
        </w:rPr>
        <w:t>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literatur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akuntansi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diukur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6FFD">
        <w:rPr>
          <w:rFonts w:ascii="Times New Roman" w:hAnsi="Times New Roman" w:cs="Times New Roman"/>
          <w:sz w:val="24"/>
        </w:rPr>
        <w:t>menggunakan</w:t>
      </w:r>
      <w:proofErr w:type="spellEnd"/>
      <w:r w:rsidRPr="000F6FFD">
        <w:rPr>
          <w:rFonts w:ascii="Times New Roman" w:hAnsi="Times New Roman" w:cs="Times New Roman"/>
          <w:sz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</w:rPr>
        <w:t>Earnings Response Coefficient</w:t>
      </w:r>
      <w:r w:rsidRPr="000F6FFD">
        <w:rPr>
          <w:rFonts w:ascii="Times New Roman" w:hAnsi="Times New Roman" w:cs="Times New Roman"/>
          <w:i/>
          <w:sz w:val="24"/>
        </w:rPr>
        <w:t xml:space="preserve">s </w:t>
      </w:r>
      <w:r w:rsidRPr="000F6FFD">
        <w:rPr>
          <w:rFonts w:ascii="Times New Roman" w:hAnsi="Times New Roman" w:cs="Times New Roman"/>
          <w:sz w:val="24"/>
        </w:rPr>
        <w:t>(ERC).</w:t>
      </w:r>
      <w:proofErr w:type="gramEnd"/>
      <w:r w:rsidRPr="000F6F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persistensi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0928BF">
        <w:rPr>
          <w:rFonts w:ascii="Times New Roman" w:hAnsi="Times New Roman" w:cs="Times New Roman"/>
          <w:i/>
          <w:sz w:val="24"/>
        </w:rPr>
        <w:t>Corporate Social Responsibility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</w:rPr>
        <w:t>Earnings Response Coefficient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23399F" w:rsidRDefault="0023399F" w:rsidP="00233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stakeholders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</w:p>
    <w:p w:rsidR="0023399F" w:rsidRDefault="0023399F" w:rsidP="00233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 45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(2015-2017).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overall fit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Warppls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99F" w:rsidRDefault="0023399F" w:rsidP="00233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overall fit</w:t>
      </w:r>
      <w:r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p-values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(PL) 0,0350,</w:t>
      </w:r>
      <w:r w:rsidRPr="00C8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(ROI)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0,0135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56D2">
        <w:rPr>
          <w:rFonts w:ascii="Times New Roman" w:hAnsi="Times New Roman" w:cs="Times New Roman"/>
          <w:i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C56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6D2">
        <w:rPr>
          <w:rFonts w:ascii="Times New Roman" w:hAnsi="Times New Roman" w:cs="Times New Roman"/>
          <w:sz w:val="24"/>
          <w:szCs w:val="24"/>
        </w:rPr>
        <w:t>0265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(CSRD)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,1785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9F" w:rsidRDefault="0023399F" w:rsidP="00233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99F" w:rsidRDefault="0023399F" w:rsidP="00233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9F" w:rsidRDefault="0023399F" w:rsidP="00233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9F" w:rsidRPr="00F669C5" w:rsidRDefault="0023399F" w:rsidP="0023399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8BF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8BF">
        <w:rPr>
          <w:rFonts w:ascii="Times New Roman" w:hAnsi="Times New Roman" w:cs="Times New Roman"/>
          <w:i/>
          <w:sz w:val="24"/>
          <w:szCs w:val="24"/>
        </w:rPr>
        <w:t>Corporate Social Responsibility</w:t>
      </w:r>
    </w:p>
    <w:p w:rsidR="00515E59" w:rsidRPr="0023399F" w:rsidRDefault="00515E59" w:rsidP="0023399F"/>
    <w:sectPr w:rsidR="00515E59" w:rsidRPr="0023399F" w:rsidSect="00233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701" w:header="1117" w:footer="397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3A" w:rsidRDefault="00FE5C3A" w:rsidP="001D7B37">
      <w:pPr>
        <w:spacing w:after="0" w:line="240" w:lineRule="auto"/>
      </w:pPr>
      <w:r>
        <w:separator/>
      </w:r>
    </w:p>
  </w:endnote>
  <w:endnote w:type="continuationSeparator" w:id="0">
    <w:p w:rsidR="00FE5C3A" w:rsidRDefault="00FE5C3A" w:rsidP="001D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9F" w:rsidRDefault="002339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5187"/>
      <w:docPartObj>
        <w:docPartGallery w:val="Page Numbers (Bottom of Page)"/>
        <w:docPartUnique/>
      </w:docPartObj>
    </w:sdtPr>
    <w:sdtEndPr/>
    <w:sdtContent>
      <w:p w:rsidR="004715D1" w:rsidRDefault="00FE5C3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399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715D1" w:rsidRDefault="00FE5C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9F" w:rsidRDefault="00233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3A" w:rsidRDefault="00FE5C3A" w:rsidP="001D7B37">
      <w:pPr>
        <w:spacing w:after="0" w:line="240" w:lineRule="auto"/>
      </w:pPr>
      <w:r>
        <w:separator/>
      </w:r>
    </w:p>
  </w:footnote>
  <w:footnote w:type="continuationSeparator" w:id="0">
    <w:p w:rsidR="00FE5C3A" w:rsidRDefault="00FE5C3A" w:rsidP="001D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9F" w:rsidRDefault="002339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9F" w:rsidRDefault="002339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9F" w:rsidRDefault="002339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E3"/>
    <w:rsid w:val="000C31EC"/>
    <w:rsid w:val="000C6BAB"/>
    <w:rsid w:val="0014057F"/>
    <w:rsid w:val="001B24AC"/>
    <w:rsid w:val="001D7B37"/>
    <w:rsid w:val="0023399F"/>
    <w:rsid w:val="00515E59"/>
    <w:rsid w:val="005926D5"/>
    <w:rsid w:val="00637057"/>
    <w:rsid w:val="006C7BE3"/>
    <w:rsid w:val="00BA6A65"/>
    <w:rsid w:val="00C05A85"/>
    <w:rsid w:val="00DC1044"/>
    <w:rsid w:val="00FB7411"/>
    <w:rsid w:val="00FE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9F"/>
  </w:style>
  <w:style w:type="paragraph" w:styleId="Heading1">
    <w:name w:val="heading 1"/>
    <w:basedOn w:val="Normal"/>
    <w:next w:val="Normal"/>
    <w:link w:val="Heading1Char"/>
    <w:uiPriority w:val="9"/>
    <w:qFormat/>
    <w:rsid w:val="001D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E3"/>
  </w:style>
  <w:style w:type="paragraph" w:styleId="BalloonText">
    <w:name w:val="Balloon Text"/>
    <w:basedOn w:val="Normal"/>
    <w:link w:val="BalloonTextChar"/>
    <w:uiPriority w:val="99"/>
    <w:semiHidden/>
    <w:unhideWhenUsed/>
    <w:rsid w:val="006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Hadibrata</dc:creator>
  <cp:lastModifiedBy>Jason Hadibrata</cp:lastModifiedBy>
  <cp:revision>2</cp:revision>
  <dcterms:created xsi:type="dcterms:W3CDTF">2019-05-04T07:46:00Z</dcterms:created>
  <dcterms:modified xsi:type="dcterms:W3CDTF">2019-05-04T07:46:00Z</dcterms:modified>
</cp:coreProperties>
</file>