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1D" w:rsidRDefault="00095A1D" w:rsidP="00095A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95A1D" w:rsidRDefault="00095A1D" w:rsidP="00095A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095A1D" w:rsidRDefault="00095A1D" w:rsidP="00095A1D">
      <w:pPr>
        <w:spacing w:line="480" w:lineRule="auto"/>
        <w:jc w:val="center"/>
        <w:rPr>
          <w:rFonts w:ascii="Times New Roman" w:hAnsi="Times New Roman" w:cs="Times New Roman"/>
          <w:b/>
          <w:sz w:val="24"/>
          <w:szCs w:val="24"/>
        </w:rPr>
      </w:pPr>
    </w:p>
    <w:p w:rsidR="00095A1D" w:rsidRDefault="00095A1D" w:rsidP="00095A1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dipaparkan teori-teori yang digunakan dan menjadi landasan dan referensi dalam penulisan penelitian ini, serta akan dijelaskan teori mengenai auditing dan juga variabel-variabel yang menjadi objek dalam penelitian ini.</w:t>
      </w:r>
    </w:p>
    <w:p w:rsidR="00095A1D" w:rsidRDefault="00095A1D" w:rsidP="00095A1D">
      <w:pPr>
        <w:spacing w:line="480" w:lineRule="auto"/>
        <w:ind w:firstLine="720"/>
        <w:jc w:val="both"/>
        <w:rPr>
          <w:rFonts w:ascii="Times New Roman" w:hAnsi="Times New Roman" w:cs="Times New Roman"/>
          <w:sz w:val="24"/>
          <w:szCs w:val="24"/>
        </w:rPr>
      </w:pPr>
    </w:p>
    <w:p w:rsidR="00095A1D" w:rsidRDefault="00095A1D" w:rsidP="00095A1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Landasan Teoritis</w:t>
      </w:r>
    </w:p>
    <w:p w:rsidR="00095A1D" w:rsidRDefault="00095A1D" w:rsidP="00095A1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Audit</w:t>
      </w:r>
    </w:p>
    <w:p w:rsidR="00095A1D" w:rsidRDefault="00095A1D" w:rsidP="00095A1D">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Audit</w:t>
      </w:r>
    </w:p>
    <w:p w:rsidR="00095A1D" w:rsidRDefault="00095A1D" w:rsidP="00095A1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"Arens, Elder", "given" : "dan Beasley", "non-dropping-particle" : "", "parse-names" : false, "suffix" : "" } ], "id" : "ITEM-1", "issued" : { "date-parts" : [ [ "2015" ] ] }, "title" : "Auditing dan Jasa Assurance (terjemahan)", "type" : "book" }, "uris" : [ "http://www.mendeley.com/documents/?uuid=1634ae2c-8581-40d3-9fab-35041cfe86b7" ] } ], "mendeley" : { "formattedCitation" : "(Arens, Elder, 2015)", "manualFormatting" : "Arens, Elder, dan Beasley (2015:2)", "plainTextFormattedCitation" : "(Arens, Elder, 2015)", "previouslyFormattedCitation" : "(Arens, Elder,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Arens, Elder, dan Beasley</w:t>
      </w:r>
      <w:r w:rsidRPr="006A127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A1273">
        <w:rPr>
          <w:rFonts w:ascii="Times New Roman" w:hAnsi="Times New Roman" w:cs="Times New Roman"/>
          <w:noProof/>
          <w:sz w:val="24"/>
          <w:szCs w:val="24"/>
        </w:rPr>
        <w:t>2015</w:t>
      </w:r>
      <w:r>
        <w:rPr>
          <w:rFonts w:ascii="Times New Roman" w:hAnsi="Times New Roman" w:cs="Times New Roman"/>
          <w:noProof/>
          <w:sz w:val="24"/>
          <w:szCs w:val="24"/>
        </w:rPr>
        <w:t>:2</w:t>
      </w:r>
      <w:r w:rsidRPr="006A127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pengertian auditing adalah sebagai berikut:</w:t>
      </w:r>
    </w:p>
    <w:p w:rsidR="00095A1D" w:rsidRPr="006B0F52" w:rsidRDefault="00095A1D" w:rsidP="00095A1D">
      <w:pPr>
        <w:pStyle w:val="ListParagraph"/>
        <w:spacing w:line="24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“Pengumpulan dan evaluasi bukti tentang informasi untuk menentukan dan melaporkan derajat kesesuaian antara informasi itu dan kriteria yang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Auditing harus dilakukan oleh orang yang independen.”</w:t>
      </w:r>
      <w:proofErr w:type="gramEnd"/>
    </w:p>
    <w:p w:rsidR="00095A1D" w:rsidRDefault="00095A1D" w:rsidP="00095A1D">
      <w:pPr>
        <w:pStyle w:val="ListParagraph"/>
        <w:spacing w:line="480" w:lineRule="auto"/>
        <w:ind w:left="1440" w:firstLine="720"/>
        <w:jc w:val="both"/>
        <w:rPr>
          <w:rFonts w:ascii="Times New Roman" w:hAnsi="Times New Roman" w:cs="Times New Roman"/>
          <w:sz w:val="24"/>
          <w:szCs w:val="24"/>
        </w:rPr>
      </w:pPr>
    </w:p>
    <w:p w:rsidR="00095A1D" w:rsidRDefault="00095A1D" w:rsidP="00095A1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Sedangkan definisi auditing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"Mulyadi", "given" : "", "non-dropping-particle" : "", "parse-names" : false, "suffix" : "" } ], "id" : "ITEM-1", "issued" : { "date-parts" : [ [ "2014" ] ] }, "title" : "Pemeriksaan Akuntansi", "type" : "book" }, "uris" : [ "http://www.mendeley.com/documents/?uuid=ca7d3338-6c63-4f3a-806c-e396d85af757" ] } ], "mendeley" : { "formattedCitation" : "(Mulyadi, 2014)", "manualFormatting" : "Mulyadi (2014:9)", "plainTextFormattedCitation" : "(Mulyadi, 2014)", "previouslyFormattedCitation" : "(Mulyadi,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Mulyadi (</w:t>
      </w:r>
      <w:r w:rsidRPr="006A1273">
        <w:rPr>
          <w:rFonts w:ascii="Times New Roman" w:hAnsi="Times New Roman" w:cs="Times New Roman"/>
          <w:noProof/>
          <w:sz w:val="24"/>
          <w:szCs w:val="24"/>
        </w:rPr>
        <w:t>2014</w:t>
      </w:r>
      <w:r>
        <w:rPr>
          <w:rFonts w:ascii="Times New Roman" w:hAnsi="Times New Roman" w:cs="Times New Roman"/>
          <w:noProof/>
          <w:sz w:val="24"/>
          <w:szCs w:val="24"/>
        </w:rPr>
        <w:t>:9</w:t>
      </w:r>
      <w:r w:rsidRPr="006A127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adalah sebagai berikut:</w:t>
      </w:r>
    </w:p>
    <w:p w:rsidR="00095A1D" w:rsidRDefault="00095A1D" w:rsidP="00095A1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w:t>
      </w:r>
      <w:r w:rsidRPr="003C79B0">
        <w:rPr>
          <w:rFonts w:ascii="Times New Roman" w:hAnsi="Times New Roman" w:cs="Times New Roman"/>
          <w:sz w:val="24"/>
          <w:szCs w:val="24"/>
        </w:rPr>
        <w:t>Suatu proses sistematik untuk memperoleh dan mengevaluasi bukti secara objektif mengenai pernyataan-pernyataan tentang kegiatan dan kejadian ekonomi, dengan tujuan untuk menetapkan tingkat kesesuaian antara pernyataan-pernyataan tersebut dengan kriteria yang telah ditetapkan, serta penyampaian hasil-hasilnya kepada pemakai yang berkepentingan</w:t>
      </w:r>
      <w:r>
        <w:rPr>
          <w:rFonts w:ascii="Times New Roman" w:hAnsi="Times New Roman" w:cs="Times New Roman"/>
          <w:sz w:val="24"/>
          <w:szCs w:val="24"/>
        </w:rPr>
        <w:t>.”</w:t>
      </w:r>
    </w:p>
    <w:p w:rsidR="00095A1D" w:rsidRDefault="00095A1D" w:rsidP="00095A1D">
      <w:pPr>
        <w:pStyle w:val="ListParagraph"/>
        <w:spacing w:line="480" w:lineRule="auto"/>
        <w:ind w:left="1440" w:firstLine="720"/>
        <w:jc w:val="both"/>
        <w:rPr>
          <w:rFonts w:ascii="Times New Roman" w:hAnsi="Times New Roman" w:cs="Times New Roman"/>
          <w:sz w:val="24"/>
          <w:szCs w:val="24"/>
        </w:rPr>
      </w:pPr>
    </w:p>
    <w:p w:rsidR="00095A1D" w:rsidRDefault="00095A1D" w:rsidP="00095A1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audit merupakan proses yang sistematik untuk mengumpulkan dan mengevaluasi bahan bukti secara objektif, dengan tujuan untuk menetapkan dan melaporkan kesesuaian antara </w:t>
      </w:r>
      <w:r>
        <w:rPr>
          <w:rFonts w:ascii="Times New Roman" w:hAnsi="Times New Roman" w:cs="Times New Roman"/>
          <w:sz w:val="24"/>
          <w:szCs w:val="24"/>
        </w:rPr>
        <w:lastRenderedPageBreak/>
        <w:t>informasi dengan kriteria-kriteria yang telah ditetapkan, dan audit harus dilakukan oleh orang yang independen dan kompeten.</w:t>
      </w: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Audit</w:t>
      </w:r>
    </w:p>
    <w:p w:rsidR="00095A1D" w:rsidRDefault="00095A1D" w:rsidP="00095A1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"Arens, Elder", "given" : "dan Beasley", "non-dropping-particle" : "", "parse-names" : false, "suffix" : "" } ], "id" : "ITEM-1", "issued" : { "date-parts" : [ [ "2015" ] ] }, "title" : "Auditing dan Jasa Assurance (terjemahan)", "type" : "book" }, "uris" : [ "http://www.mendeley.com/documents/?uuid=1634ae2c-8581-40d3-9fab-35041cfe86b7" ] } ], "mendeley" : { "formattedCitation" : "(Arens, Elder, 2015)", "manualFormatting" : "Arens, Elder, dan Beasley (2015:168)", "plainTextFormattedCitation" : "(Arens, Elder, 2015)", "previouslyFormattedCitation" : "(Arens, Elder,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Arens, Elder, dan Beasley (</w:t>
      </w:r>
      <w:r w:rsidRPr="0048649D">
        <w:rPr>
          <w:rFonts w:ascii="Times New Roman" w:hAnsi="Times New Roman" w:cs="Times New Roman"/>
          <w:noProof/>
          <w:sz w:val="24"/>
          <w:szCs w:val="24"/>
        </w:rPr>
        <w:t>2015</w:t>
      </w:r>
      <w:r>
        <w:rPr>
          <w:rFonts w:ascii="Times New Roman" w:hAnsi="Times New Roman" w:cs="Times New Roman"/>
          <w:noProof/>
          <w:sz w:val="24"/>
          <w:szCs w:val="24"/>
        </w:rPr>
        <w:t>:168</w:t>
      </w:r>
      <w:r w:rsidRPr="0048649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tujuan audit adalah untuk menyediakan pemakai laporan keuangan suatu pendapat yang diberikan oleh auditor tentang apakah laporan keuangan disajikan secara wajar dalam semua hal yang material, sesuai dengan kerangka kerja akuntansi keuangan yang berlaku. </w:t>
      </w:r>
      <w:proofErr w:type="gramStart"/>
      <w:r>
        <w:rPr>
          <w:rFonts w:ascii="Times New Roman" w:hAnsi="Times New Roman" w:cs="Times New Roman"/>
          <w:sz w:val="24"/>
          <w:szCs w:val="24"/>
        </w:rPr>
        <w:t>Pendapat auditor ini menambah tingkat keyakinan pengguna yang bersangkutan terhadap laporan keuangan.</w:t>
      </w:r>
      <w:proofErr w:type="gramEnd"/>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Audit</w:t>
      </w:r>
    </w:p>
    <w:p w:rsidR="00095A1D" w:rsidRDefault="00095A1D" w:rsidP="00095A1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"Arens, Elder", "given" : "dan Beasley", "non-dropping-particle" : "", "parse-names" : false, "suffix" : "" } ], "id" : "ITEM-1", "issued" : { "date-parts" : [ [ "2015" ] ] }, "title" : "Auditing dan Jasa Assurance (terjemahan)", "type" : "book" }, "uris" : [ "http://www.mendeley.com/documents/?uuid=1634ae2c-8581-40d3-9fab-35041cfe86b7" ] } ], "mendeley" : { "formattedCitation" : "(Arens, Elder, 2015)", "manualFormatting" : "Arens, Elder, dan Beasley (2015:12)", "plainTextFormattedCitation" : "(Arens, Elder, 2015)", "previouslyFormattedCitation" : "(Arens, Elder,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Arens, Elder, dan Beasley (</w:t>
      </w:r>
      <w:r w:rsidRPr="0048649D">
        <w:rPr>
          <w:rFonts w:ascii="Times New Roman" w:hAnsi="Times New Roman" w:cs="Times New Roman"/>
          <w:noProof/>
          <w:sz w:val="24"/>
          <w:szCs w:val="24"/>
        </w:rPr>
        <w:t>2015</w:t>
      </w:r>
      <w:r>
        <w:rPr>
          <w:rFonts w:ascii="Times New Roman" w:hAnsi="Times New Roman" w:cs="Times New Roman"/>
          <w:noProof/>
          <w:sz w:val="24"/>
          <w:szCs w:val="24"/>
        </w:rPr>
        <w:t>:12</w:t>
      </w:r>
      <w:r w:rsidRPr="0048649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terdapat tiga jenis utama audit, yaitu:</w:t>
      </w:r>
    </w:p>
    <w:p w:rsidR="00095A1D" w:rsidRDefault="00095A1D" w:rsidP="00095A1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Audit Operasional</w:t>
      </w:r>
    </w:p>
    <w:p w:rsidR="00095A1D" w:rsidRPr="00001A26" w:rsidRDefault="00095A1D" w:rsidP="00095A1D">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Audit operasional mengevaluasi efisiensi dan efektivitas setiap bagian dari prosedur dan metode operasi organisasi.</w:t>
      </w:r>
      <w:proofErr w:type="gramEnd"/>
      <w:r>
        <w:rPr>
          <w:rFonts w:ascii="Times New Roman" w:hAnsi="Times New Roman" w:cs="Times New Roman"/>
          <w:sz w:val="24"/>
          <w:szCs w:val="24"/>
        </w:rPr>
        <w:t xml:space="preserve"> Pada akhir audit operasional, manajemen biasanya mengharapkan rekomendasi untuk memperbaiki operasi.</w:t>
      </w:r>
    </w:p>
    <w:p w:rsidR="00095A1D" w:rsidRDefault="00095A1D" w:rsidP="00095A1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Audit Ketaatan</w:t>
      </w:r>
    </w:p>
    <w:p w:rsidR="00095A1D" w:rsidRDefault="00095A1D" w:rsidP="00095A1D">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Auditor ketaatan dilaksanakan untuk menentukan apakah pihak yang diaudit mengikuti prosedur, aturan, atau ketentuan tertentu yang ditetapkan oleh otoritas yang lebih tinggi.</w:t>
      </w:r>
      <w:proofErr w:type="gramEnd"/>
    </w:p>
    <w:p w:rsidR="00095A1D" w:rsidRDefault="00095A1D" w:rsidP="00095A1D">
      <w:pPr>
        <w:pStyle w:val="ListParagraph"/>
        <w:spacing w:line="480" w:lineRule="auto"/>
        <w:ind w:left="1800"/>
        <w:jc w:val="both"/>
        <w:rPr>
          <w:rFonts w:ascii="Times New Roman" w:hAnsi="Times New Roman" w:cs="Times New Roman"/>
          <w:sz w:val="24"/>
          <w:szCs w:val="24"/>
        </w:rPr>
      </w:pPr>
    </w:p>
    <w:p w:rsidR="00095A1D" w:rsidRDefault="00095A1D" w:rsidP="00095A1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Audit Laporan Keuangan</w:t>
      </w:r>
    </w:p>
    <w:p w:rsidR="00095A1D" w:rsidRDefault="00095A1D" w:rsidP="00095A1D">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Audit laporan keuangan dilakukan untuk menentukan apakah laporan keuangan (informasi yang diverifikasi) telah dinyatakan sesuai dengan kriteria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Biasanya, kriteria yang berlaku adalah standar akuntansi A.S. atau internasional.</w:t>
      </w:r>
      <w:proofErr w:type="gramEnd"/>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Auditor</w:t>
      </w:r>
    </w:p>
    <w:p w:rsidR="00095A1D" w:rsidRDefault="00095A1D" w:rsidP="00095A1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"Arens, Elder", "given" : "dan Beasley", "non-dropping-particle" : "", "parse-names" : false, "suffix" : "" } ], "id" : "ITEM-1", "issued" : { "date-parts" : [ [ "2015" ] ] }, "title" : "Auditing dan Jasa Assurance (terjemahan)", "type" : "book" }, "uris" : [ "http://www.mendeley.com/documents/?uuid=1634ae2c-8581-40d3-9fab-35041cfe86b7" ] } ], "mendeley" : { "formattedCitation" : "(Arens, Elder, 2015)", "manualFormatting" : "Arens, Elder, dan Beasley (2015:19)", "plainTextFormattedCitation" : "(Arens, Elder, 2015)", "previouslyFormattedCitation" : "(Arens, Elder,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Arens, Elder, dan Beasley (</w:t>
      </w:r>
      <w:r w:rsidRPr="0048649D">
        <w:rPr>
          <w:rFonts w:ascii="Times New Roman" w:hAnsi="Times New Roman" w:cs="Times New Roman"/>
          <w:noProof/>
          <w:sz w:val="24"/>
          <w:szCs w:val="24"/>
        </w:rPr>
        <w:t>2015</w:t>
      </w:r>
      <w:r>
        <w:rPr>
          <w:rFonts w:ascii="Times New Roman" w:hAnsi="Times New Roman" w:cs="Times New Roman"/>
          <w:noProof/>
          <w:sz w:val="24"/>
          <w:szCs w:val="24"/>
        </w:rPr>
        <w:t>:19</w:t>
      </w:r>
      <w:r w:rsidRPr="0048649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5 jenis auditor yang dikenal secara umum, yaitu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akuntan publik, auditor internal pemerintah, auditor badan pemeriksa keuangan, auditor pajak dan auditor internal:</w:t>
      </w:r>
    </w:p>
    <w:p w:rsidR="00095A1D" w:rsidRDefault="00095A1D" w:rsidP="00095A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Kantor Akuntan Publik</w:t>
      </w:r>
    </w:p>
    <w:p w:rsidR="00095A1D" w:rsidRPr="00001A26" w:rsidRDefault="00095A1D" w:rsidP="00095A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Kantor Akuntan Publik bertanggung jawab mengaudit laporan keuangan historis yang dipublikasikan oleh semua perusahaan terbuka, kebanyakan perusahaan lain yang cukup besar, dan banyak perusahaan serta organisasi nonkomersial yang lebih kecil. Sebutan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akuntan publik mencerminkan fakta bahwa auditor yang menyatakan pendapat audit atas laporan keuangan harus memiliki lisensi sebagai akuntan publik. </w:t>
      </w:r>
      <w:proofErr w:type="gramStart"/>
      <w:r>
        <w:rPr>
          <w:rFonts w:ascii="Times New Roman" w:hAnsi="Times New Roman" w:cs="Times New Roman"/>
          <w:sz w:val="24"/>
          <w:szCs w:val="24"/>
        </w:rPr>
        <w:t>Kantor Akuntan Publik sering kali disebut auditor eksternal atau auditor independen untuk membedakannya dengan auditor internal.</w:t>
      </w:r>
      <w:proofErr w:type="gramEnd"/>
    </w:p>
    <w:p w:rsidR="00095A1D" w:rsidRDefault="00095A1D" w:rsidP="00095A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Auditor Internal Pemerintah</w:t>
      </w:r>
    </w:p>
    <w:p w:rsidR="00095A1D" w:rsidRDefault="00095A1D" w:rsidP="00095A1D">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Auditor internal pemerintah adalah auditor yang bekerja untuk Badan Pengawasan Keuangan dan Pembangunan (BPKP), guna melayani kebutuhan pemerintah.</w:t>
      </w:r>
      <w:proofErr w:type="gramEnd"/>
    </w:p>
    <w:p w:rsidR="00095A1D" w:rsidRDefault="00095A1D" w:rsidP="00095A1D">
      <w:pPr>
        <w:pStyle w:val="ListParagraph"/>
        <w:spacing w:line="480" w:lineRule="auto"/>
        <w:ind w:left="1800"/>
        <w:jc w:val="both"/>
        <w:rPr>
          <w:rFonts w:ascii="Times New Roman" w:hAnsi="Times New Roman" w:cs="Times New Roman"/>
          <w:sz w:val="24"/>
          <w:szCs w:val="24"/>
        </w:rPr>
      </w:pPr>
    </w:p>
    <w:p w:rsidR="00095A1D" w:rsidRDefault="00095A1D" w:rsidP="00095A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Auditor Badan Pemeriksa Keuangan</w:t>
      </w:r>
    </w:p>
    <w:p w:rsidR="00095A1D" w:rsidRDefault="00095A1D" w:rsidP="00095A1D">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Auditor badan pemeriksa keuangan adalah auditor yang bekerja untuk Badan Pemeriksa Keuangan (BPK) Republik Indonesia, badan yang didirikan berdasarkan konstitusi Indonesia.</w:t>
      </w:r>
      <w:proofErr w:type="gramEnd"/>
    </w:p>
    <w:p w:rsidR="00095A1D" w:rsidRDefault="00095A1D" w:rsidP="00095A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Auditor Pajak</w:t>
      </w:r>
    </w:p>
    <w:p w:rsidR="00095A1D" w:rsidRDefault="00095A1D" w:rsidP="00095A1D">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Direktorat Jenderal (Ditjen) Pajak bertanggung jawab untuk memberlakukan peraturan pajak.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tanggung jawab utama Ditjen Pajak adalah mengaudit SPT wajib pajak untuk menentukan apakah SPT itu sudah mematuhi peraturan pajak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Audit ini murni bersifat audit ketaatan.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Auditor yang melakukan pemeriksaan ini disebut auditor pajak.</w:t>
      </w:r>
      <w:proofErr w:type="gramEnd"/>
    </w:p>
    <w:p w:rsidR="00095A1D" w:rsidRDefault="00095A1D" w:rsidP="00095A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Auditor Internal</w:t>
      </w:r>
    </w:p>
    <w:p w:rsidR="00095A1D" w:rsidRDefault="00095A1D" w:rsidP="00095A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Auditor internal dipekerjakan oleh perusahaan untuk melakukan audit bagi manajemen,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BPK mengaudit untuk DPR.</w:t>
      </w: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Standar Profesional Akuntan Publik (SPAP)</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Berikut ini adalah sepuluh standar audit yang berlaku umum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"Arens, Elder", "given" : "dan Beasley", "non-dropping-particle" : "", "parse-names" : false, "suffix" : "" } ], "id" : "ITEM-1", "issued" : { "date-parts" : [ [ "2015" ] ] }, "title" : "Auditing dan Jasa Assurance (terjemahan)", "type" : "book" }, "uris" : [ "http://www.mendeley.com/documents/?uuid=1634ae2c-8581-40d3-9fab-35041cfe86b7" ] } ], "mendeley" : { "formattedCitation" : "(Arens, Elder, 2015)", "manualFormatting" : "(Arens, Elder, dan Beasley, 2015:42)", "plainTextFormattedCitation" : "(Arens, Elder, 2015)", "previouslyFormattedCitation" : "(Arens, Elder, 2015)" }, "properties" : { "noteIndex" : 0 }, "schema" : "https://github.com/citation-style-language/schema/raw/master/csl-citation.json" }</w:instrText>
      </w:r>
      <w:r>
        <w:rPr>
          <w:rFonts w:ascii="Times New Roman" w:hAnsi="Times New Roman" w:cs="Times New Roman"/>
          <w:sz w:val="24"/>
          <w:szCs w:val="24"/>
        </w:rPr>
        <w:fldChar w:fldCharType="separate"/>
      </w:r>
      <w:r w:rsidRPr="0048649D">
        <w:rPr>
          <w:rFonts w:ascii="Times New Roman" w:hAnsi="Times New Roman" w:cs="Times New Roman"/>
          <w:noProof/>
          <w:sz w:val="24"/>
          <w:szCs w:val="24"/>
        </w:rPr>
        <w:t>(</w:t>
      </w:r>
      <w:r>
        <w:rPr>
          <w:rFonts w:ascii="Times New Roman" w:hAnsi="Times New Roman" w:cs="Times New Roman"/>
          <w:noProof/>
          <w:sz w:val="24"/>
          <w:szCs w:val="24"/>
        </w:rPr>
        <w:t>Arens, Elder, dan Beasley,</w:t>
      </w:r>
      <w:r w:rsidRPr="0048649D">
        <w:rPr>
          <w:rFonts w:ascii="Times New Roman" w:hAnsi="Times New Roman" w:cs="Times New Roman"/>
          <w:noProof/>
          <w:sz w:val="24"/>
          <w:szCs w:val="24"/>
        </w:rPr>
        <w:t xml:space="preserve"> 2015</w:t>
      </w:r>
      <w:r>
        <w:rPr>
          <w:rFonts w:ascii="Times New Roman" w:hAnsi="Times New Roman" w:cs="Times New Roman"/>
          <w:noProof/>
          <w:sz w:val="24"/>
          <w:szCs w:val="24"/>
        </w:rPr>
        <w:t>:42</w:t>
      </w:r>
      <w:r w:rsidRPr="0048649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95A1D" w:rsidRPr="000C0AE7" w:rsidRDefault="00095A1D" w:rsidP="00095A1D">
      <w:pPr>
        <w:pStyle w:val="ListParagraph"/>
        <w:spacing w:line="480" w:lineRule="auto"/>
        <w:ind w:left="1080"/>
        <w:jc w:val="both"/>
        <w:rPr>
          <w:rFonts w:ascii="Times New Roman" w:hAnsi="Times New Roman" w:cs="Times New Roman"/>
          <w:b/>
          <w:sz w:val="24"/>
          <w:szCs w:val="24"/>
        </w:rPr>
      </w:pPr>
      <w:r w:rsidRPr="000C0AE7">
        <w:rPr>
          <w:rFonts w:ascii="Times New Roman" w:hAnsi="Times New Roman" w:cs="Times New Roman"/>
          <w:b/>
          <w:sz w:val="24"/>
          <w:szCs w:val="24"/>
        </w:rPr>
        <w:t>Standar Umum</w:t>
      </w:r>
    </w:p>
    <w:p w:rsidR="00095A1D" w:rsidRDefault="00095A1D" w:rsidP="00095A1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Audit harus dilakukan oleh orang yang sudah mengikuti pelatihan dan memiliki kecakapan teknis yang memadai sebagai seorang auditor.</w:t>
      </w:r>
    </w:p>
    <w:p w:rsidR="00095A1D" w:rsidRDefault="00095A1D" w:rsidP="00095A1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Auditor harus mempertahankan sikap mental yang independen dalam semua hal yang berhubungan dengan audit.</w:t>
      </w:r>
    </w:p>
    <w:p w:rsidR="00095A1D" w:rsidRDefault="00095A1D" w:rsidP="00095A1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Auditor harus menerapkan kemahiran profesional dalam melaksanakan audit dan menyusun laporan.</w:t>
      </w:r>
    </w:p>
    <w:p w:rsidR="00095A1D" w:rsidRPr="000C0AE7" w:rsidRDefault="00095A1D" w:rsidP="00095A1D">
      <w:pPr>
        <w:spacing w:line="480" w:lineRule="auto"/>
        <w:ind w:left="1080"/>
        <w:jc w:val="both"/>
        <w:rPr>
          <w:rFonts w:ascii="Times New Roman" w:hAnsi="Times New Roman" w:cs="Times New Roman"/>
          <w:b/>
          <w:sz w:val="24"/>
          <w:szCs w:val="24"/>
        </w:rPr>
      </w:pPr>
      <w:r w:rsidRPr="000C0AE7">
        <w:rPr>
          <w:rFonts w:ascii="Times New Roman" w:hAnsi="Times New Roman" w:cs="Times New Roman"/>
          <w:b/>
          <w:sz w:val="24"/>
          <w:szCs w:val="24"/>
        </w:rPr>
        <w:lastRenderedPageBreak/>
        <w:t>Standar Pekerjaan Lapangan</w:t>
      </w:r>
    </w:p>
    <w:p w:rsidR="00095A1D" w:rsidRDefault="00095A1D" w:rsidP="00095A1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Auditor harus merencanakan pekerjaan secara memadai dan mengawasi semua asisten sebagaimana mestinya.</w:t>
      </w:r>
    </w:p>
    <w:p w:rsidR="00095A1D" w:rsidRDefault="00095A1D" w:rsidP="00095A1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Auditor harus memperoleh pemahaman yang cukup mengenai pengendalian internal untuk merencanakan audit dan menentukan sifat, waktu, serta luas pengujian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w:t>
      </w:r>
    </w:p>
    <w:p w:rsidR="00095A1D" w:rsidRDefault="00095A1D" w:rsidP="00095A1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Auditor harus memperoleh cukup bukti audit yang tepat dengan melakukan inspeksi, observasi, tanya-jawab, dan konfirmasi agar memiliki dasar yang layak untuk memberikan pendapat menyangkut laporan keuangan yang diaudit.</w:t>
      </w:r>
    </w:p>
    <w:p w:rsidR="00095A1D" w:rsidRPr="000C0AE7" w:rsidRDefault="00095A1D" w:rsidP="00095A1D">
      <w:pPr>
        <w:spacing w:line="480" w:lineRule="auto"/>
        <w:ind w:left="1080"/>
        <w:jc w:val="both"/>
        <w:rPr>
          <w:rFonts w:ascii="Times New Roman" w:hAnsi="Times New Roman" w:cs="Times New Roman"/>
          <w:b/>
          <w:sz w:val="24"/>
          <w:szCs w:val="24"/>
        </w:rPr>
      </w:pPr>
      <w:r w:rsidRPr="000C0AE7">
        <w:rPr>
          <w:rFonts w:ascii="Times New Roman" w:hAnsi="Times New Roman" w:cs="Times New Roman"/>
          <w:b/>
          <w:sz w:val="24"/>
          <w:szCs w:val="24"/>
        </w:rPr>
        <w:t>Standar Pelaporan</w:t>
      </w:r>
    </w:p>
    <w:p w:rsidR="00095A1D" w:rsidRDefault="00095A1D" w:rsidP="00095A1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harus menyatakan apakah laporan keuangan telah disajikan sesuai dengan prinsip-prinsip akuntansi yang berlaku umum (GAAP).</w:t>
      </w:r>
    </w:p>
    <w:p w:rsidR="00095A1D" w:rsidRDefault="00095A1D" w:rsidP="00095A1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harus mengidentifikasikan keadaan dimana prinsip-prinsip tersebut tidak secara konsisten diikuti selama periode berjalan jika dikaitkan dengan periode sebelumnya.</w:t>
      </w:r>
    </w:p>
    <w:p w:rsidR="00095A1D" w:rsidRDefault="00095A1D" w:rsidP="00095A1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Pengungkapan informatif dalam laporan keuangan dianggap sudah memadai, kecuali dinyatakan sebaliknya dalam laporan auditor.</w:t>
      </w:r>
    </w:p>
    <w:p w:rsidR="00095A1D" w:rsidRPr="00001A26" w:rsidRDefault="00095A1D" w:rsidP="00095A1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Laporan harus berisi pernyataan pendapat mengenai laporan keuangan, secara keseluruhan, atau asersi bahwa suatu pendapat tidak bisa diberikan. Jika tidak dapat menyatakan satu pendapat secara keseluruhan, auditor harus menyatakan alasan-alasan yang mendasarinya. Dalam semua kasus, jika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auditor dikaitkan dengan laporan keuangan, laporan itu harus dengan jelas </w:t>
      </w:r>
      <w:r>
        <w:rPr>
          <w:rFonts w:ascii="Times New Roman" w:hAnsi="Times New Roman" w:cs="Times New Roman"/>
          <w:sz w:val="24"/>
          <w:szCs w:val="24"/>
        </w:rPr>
        <w:lastRenderedPageBreak/>
        <w:t>menunjukkan sifat pekerjaan auditor, jika ada, serta tingkat tanggung jawab yang dipikul auditor.</w:t>
      </w:r>
    </w:p>
    <w:p w:rsidR="00095A1D" w:rsidRDefault="00095A1D" w:rsidP="00095A1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Kode Etik Profesi Akuntan Publik</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Salah satu misi Institut Akuntan Publik Indonesia (IAPI) adalah untuk menyusun dan mengembangkan standar profesi dan kode etik profesi akuntan publik yang berkualitas dengan mengacu pada standar internasional.</w:t>
      </w:r>
      <w:proofErr w:type="gramEnd"/>
      <w:r>
        <w:rPr>
          <w:rFonts w:ascii="Times New Roman" w:hAnsi="Times New Roman" w:cs="Times New Roman"/>
          <w:sz w:val="24"/>
          <w:szCs w:val="24"/>
        </w:rPr>
        <w:t xml:space="preserve"> Sehubungan dengan hal tersebut, IAPI telah memberikan tanggung jawab kepada Dewan Standar Profesional Akuntan Publik IAPI untuk mengembangkan dan menetapkan suatu standar profesi dan kode etik profesi yang berkualitas yang berlaku bagi profesi akuntan publik di Indonesia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"SPAP", "given" : "", "non-dropping-particle" : "", "parse-names" : false, "suffix" : "" } ], "id" : "ITEM-1", "issued" : { "date-parts" : [ [ "2011" ] ] }, "title" : "No Title", "type" : "book" }, "uris" : [ "http://www.mendeley.com/documents/?uuid=f610d12d-03f5-468f-8879-26d3c37a9436" ] } ], "mendeley" : { "formattedCitation" : "(SPAP, 2011)", "plainTextFormattedCitation" : "(SPAP, 2011)", "previouslyFormattedCitation" : "(SPAP, 2011)" }, "properties" : { "noteIndex" : 0 }, "schema" : "https://github.com/citation-style-language/schema/raw/master/csl-citation.json" }</w:instrText>
      </w:r>
      <w:r>
        <w:rPr>
          <w:rFonts w:ascii="Times New Roman" w:hAnsi="Times New Roman" w:cs="Times New Roman"/>
          <w:sz w:val="24"/>
          <w:szCs w:val="24"/>
        </w:rPr>
        <w:fldChar w:fldCharType="separate"/>
      </w:r>
      <w:r w:rsidRPr="0048649D">
        <w:rPr>
          <w:rFonts w:ascii="Times New Roman" w:hAnsi="Times New Roman" w:cs="Times New Roman"/>
          <w:noProof/>
          <w:sz w:val="24"/>
          <w:szCs w:val="24"/>
        </w:rPr>
        <w:t>(SPAP, 2011)</w:t>
      </w:r>
      <w:r>
        <w:rPr>
          <w:rFonts w:ascii="Times New Roman" w:hAnsi="Times New Roman" w:cs="Times New Roman"/>
          <w:sz w:val="24"/>
          <w:szCs w:val="24"/>
        </w:rPr>
        <w:fldChar w:fldCharType="end"/>
      </w:r>
      <w:r>
        <w:rPr>
          <w:rFonts w:ascii="Times New Roman" w:hAnsi="Times New Roman" w:cs="Times New Roman"/>
          <w:sz w:val="24"/>
          <w:szCs w:val="24"/>
        </w:rPr>
        <w:t>.</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"SPAP", "given" : "", "non-dropping-particle" : "", "parse-names" : false, "suffix" : "" } ], "id" : "ITEM-1", "issued" : { "date-parts" : [ [ "2011" ] ] }, "title" : "No Title", "type" : "book" }, "uris" : [ "http://www.mendeley.com/documents/?uuid=f610d12d-03f5-468f-8879-26d3c37a9436" ] } ], "mendeley" : { "formattedCitation" : "(SPAP, 2011)", "manualFormatting" : "SPAP (2011:1)", "plainTextFormattedCitation" : "(SPAP, 2011)", "previouslyFormattedCitation" : "(SPAP, 2011)"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SPAP (</w:t>
      </w:r>
      <w:r w:rsidRPr="0048649D">
        <w:rPr>
          <w:rFonts w:ascii="Times New Roman" w:hAnsi="Times New Roman" w:cs="Times New Roman"/>
          <w:noProof/>
          <w:sz w:val="24"/>
          <w:szCs w:val="24"/>
        </w:rPr>
        <w:t>2011</w:t>
      </w:r>
      <w:r>
        <w:rPr>
          <w:rFonts w:ascii="Times New Roman" w:hAnsi="Times New Roman" w:cs="Times New Roman"/>
          <w:noProof/>
          <w:sz w:val="24"/>
          <w:szCs w:val="24"/>
        </w:rPr>
        <w:t>:1</w:t>
      </w:r>
      <w:r w:rsidRPr="0048649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kode etik profesi akuntan publik terdiri dari dua bagian, yaitu:</w:t>
      </w:r>
    </w:p>
    <w:p w:rsidR="00095A1D" w:rsidRDefault="00095A1D" w:rsidP="00095A1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dasar etika profesi dan memberikan kerangka konseptual untuk penerapan prinsip:</w:t>
      </w:r>
    </w:p>
    <w:p w:rsidR="00095A1D" w:rsidRDefault="00095A1D" w:rsidP="00095A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Integritas</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Prinsip integritas mewajibkan setiap praktisi untuk tegas, jujur, dan adil dalam hubungan profesional dan hubungan bisnisnya.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Praktisi tidak boleh terkait dengan laporan, komunikasi, atau informasi lainnya yang diyakininya terdapat kesalahan yang material atau pernyataan yang menyesatkan, pernyataan atau informasi yang diberikan secara tidak hati-hati, dan penghilangan atau penyembunyian yang dapat menyesatkan atas informasi yang seharusnya diungkapkan.</w:t>
      </w:r>
      <w:proofErr w:type="gramEnd"/>
    </w:p>
    <w:p w:rsidR="00095A1D" w:rsidRDefault="00095A1D" w:rsidP="00095A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Objektivitas</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 xml:space="preserve">Prinsip objektivitas mengharuskan praktisi untuk tidak membiarkan subjektivitas, benturan kepentingan, atau pengaruh yang tidak layak </w:t>
      </w:r>
      <w:r>
        <w:rPr>
          <w:rFonts w:ascii="Times New Roman" w:hAnsi="Times New Roman" w:cs="Times New Roman"/>
          <w:sz w:val="24"/>
          <w:szCs w:val="24"/>
        </w:rPr>
        <w:lastRenderedPageBreak/>
        <w:t>dari pihak-pihak lain memengaruhi pertimbangan profesional atau pertimbangan bisnisnya.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Praktisi mungkin dihadapkan pada situasi yang dapat mengurangi objektivitasnya.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beragamnya situasi tersebut, tidak mungkin untuk mendefinisikan setiap situasi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praktisi harus menghindari setiap hubungan yang bersifat subjektif atau yang dapat mengakibatkan pengaruh yang tidak layak terhadap pertimbangan profesionalnya.</w:t>
      </w:r>
      <w:proofErr w:type="gramEnd"/>
    </w:p>
    <w:p w:rsidR="00095A1D" w:rsidRDefault="00095A1D" w:rsidP="00095A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Kompetensi serta Sikap Kecermatan dan Kehati-hatian Profesional</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Prinsip kompetensi serta sikap kecermatan dan kehati-hatian profesional mewajibkan setiap praktisi untuk memelihara pengetahuan dan keahlian profesional yang dibutuhkan untuk menjamin pemberian jasa profesional yang kompeten kepada klien atau pemberi kerja, dan menggunakan kemahiran profesionalnya dengan saksama sesuai dengan standar profesi dan kode etik profesi yang berlaku dalam memberikan jasa profesionalnya.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jasa profesional yang kompeten membutuhkan pertimbangan yang cermat dalam menerapkan pengetahuan dan keahlian profesional.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Pemeliharaan kompetensi profesional membutuhkan kesadaran dan pemahaman yang berkelanjutan terhadap perkembangan teknis profesi dan perkembangan bisnis yang relevan.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dan pendidikan profesional yang berkelanjutan sangat diperlukan untuk meningkatkan dan memelihara kemampuan praktisi agar dapat melaksanakan pekerjaannya secara kompeten dalam lingkungan profesional.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Sikap kecermatan dan kehati-hatian profesional mengharuskan setiap praktisi </w:t>
      </w:r>
      <w:r>
        <w:rPr>
          <w:rFonts w:ascii="Times New Roman" w:hAnsi="Times New Roman" w:cs="Times New Roman"/>
          <w:sz w:val="24"/>
          <w:szCs w:val="24"/>
        </w:rPr>
        <w:lastRenderedPageBreak/>
        <w:t>untuk bersikap dan bertindak secara hati-hati, menyeluruh, dan tepat waktu, sesuai dengan persyaratan penugasan.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praktisi harus memastikan tersedianya pelatihan dan penyeliaan yang tepat bagi mereka yang bekerja di bawah wewenangnya dalam kapasitas profesional.</w:t>
      </w:r>
      <w:proofErr w:type="gramEnd"/>
    </w:p>
    <w:p w:rsidR="00095A1D" w:rsidRDefault="00095A1D" w:rsidP="00095A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Kerahasiaan</w:t>
      </w:r>
    </w:p>
    <w:p w:rsidR="00095A1D" w:rsidRDefault="00095A1D" w:rsidP="00095A1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Prinsip kerahasiaan mewajibkan setiap praktisi untuk tidak melakukan tindakan, mengungkapkan informasi yang bersifat rahasia yang diperoleh dari hubungan profesional dan hubungan bisnis kepada pihak di luar KAP atau jaringan KAP tempatnya bekerja tanpa ada wewenang khusus, kecuali jika terdapat kewajiban untuk mengungkapkannya sesuai dengan ketentuan hukum atau peraturan lainnya yang berlaku; Menggunakan informasi yang bersifat rahasia yang diperoleh dari hubungan profesional dan hubungan bisnis untuk keuntungan pribadi atau pihak ketiga.</w:t>
      </w:r>
    </w:p>
    <w:p w:rsidR="00095A1D" w:rsidRDefault="00095A1D" w:rsidP="00095A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Perilaku Profesional</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Prinsip perilaku profesional mewajibkan setiap praktisi untuk mematuhi setiap ketentuan hukum dan peraturan yang berlaku, serta menghindari setiap tindakan yang dapat mendiskreditkan profesi.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mencakup setiap tindakan yang dapat mengakibatkan terciptanya kesimpulan yang negatif oleh pihak ketiga yang rasional dan memiliki pengetahuan mengenai semua informasi yang relevan, yang dapat menurunkan reputasi profesi.</w:t>
      </w:r>
      <w:proofErr w:type="gramEnd"/>
    </w:p>
    <w:p w:rsidR="00095A1D" w:rsidRDefault="00095A1D" w:rsidP="00095A1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Aturan etika profesi yang memberikan ilustrasi mengenai penerapan kerangka konseptual pada situasi tertentu:</w:t>
      </w:r>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Ancaman dan Pencegahan</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Kepatuhan pada prinsip dasar etika profesi dapat terancam oleh berbagai situasi.</w:t>
      </w:r>
      <w:proofErr w:type="gramEnd"/>
      <w:r>
        <w:rPr>
          <w:rFonts w:ascii="Times New Roman" w:hAnsi="Times New Roman" w:cs="Times New Roman"/>
          <w:sz w:val="24"/>
          <w:szCs w:val="24"/>
        </w:rPr>
        <w:t xml:space="preserve"> Beberapa klasifikasi ancaman tersebut adalah:</w:t>
      </w:r>
    </w:p>
    <w:p w:rsidR="00095A1D" w:rsidRDefault="00095A1D" w:rsidP="00095A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Ancaman kepentingan pribadi, seperti kepentingan keuangan pada klien, ketergantungan pada jumlah imbalan jasa profesional yang diperoleh dari klien.</w:t>
      </w:r>
    </w:p>
    <w:p w:rsidR="00095A1D" w:rsidRDefault="00095A1D" w:rsidP="00095A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Ancaman telaah pribadi, seperti penemuan kesalahan yang signifikan ketika dilakukan pengevaluasian kembali hasil pekerjaan praktisi.</w:t>
      </w:r>
    </w:p>
    <w:p w:rsidR="00095A1D" w:rsidRDefault="00095A1D" w:rsidP="00095A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Ancaman advokasi, seperti mempromosikan saham suatu entitas yang efeknya tercatat di bursa (emiten) yang merupakan klien audit laporan keuangan.</w:t>
      </w:r>
    </w:p>
    <w:p w:rsidR="00095A1D" w:rsidRDefault="00095A1D" w:rsidP="00095A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Ancaman kedekatan, seperti anggota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perikatan merupakan anggota keluarga langsung atau anggota keluarga dekat dari direktur atau pejabat klien.</w:t>
      </w:r>
    </w:p>
    <w:p w:rsidR="00095A1D" w:rsidRDefault="00095A1D" w:rsidP="00095A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Ancaman intimidasi, seperti ancaman atas pemutusan perikatan atau penggantian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perikatan.</w:t>
      </w:r>
    </w:p>
    <w:p w:rsidR="00095A1D" w:rsidRDefault="00095A1D" w:rsidP="00095A1D">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Pencegahan yang dapat menghilangkan ancaman tersebut atau menguranginya ke tingkat yang dapat diterima dapat diklasifikasikan sebagai berikut:</w:t>
      </w:r>
    </w:p>
    <w:p w:rsidR="00095A1D" w:rsidRDefault="00095A1D" w:rsidP="00095A1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Pencegahan yang dibuat oleh profesi, perundang-undangan, atau peraturan.</w:t>
      </w:r>
    </w:p>
    <w:p w:rsidR="00095A1D" w:rsidRDefault="00095A1D" w:rsidP="00095A1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Pencegahan dalam lingkungan kerja, mencakup pencegahan pada tingkat institusi dan pada tingkat perikatan.</w:t>
      </w:r>
    </w:p>
    <w:p w:rsidR="00095A1D" w:rsidRDefault="00095A1D" w:rsidP="00095A1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Pencegahan pada tingkat institusi, contohnya: Kepemimpinan KAP atau Jaringan KAP yang menekankan pentingnya kepatuhan pada prinsip dasar etika profesi, Kepemimpinan KAP atau Jaringan KAP yang memastikan terjaganya tindakan untuk melindungi kepentingan publik oleh anggota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w:t>
      </w:r>
      <w:r w:rsidRPr="00CA1864">
        <w:rPr>
          <w:rFonts w:ascii="Times New Roman" w:hAnsi="Times New Roman" w:cs="Times New Roman"/>
          <w:i/>
          <w:sz w:val="24"/>
          <w:szCs w:val="24"/>
        </w:rPr>
        <w:t>assurance</w:t>
      </w:r>
      <w:r>
        <w:rPr>
          <w:rFonts w:ascii="Times New Roman" w:hAnsi="Times New Roman" w:cs="Times New Roman"/>
          <w:sz w:val="24"/>
          <w:szCs w:val="24"/>
        </w:rPr>
        <w:t>.</w:t>
      </w:r>
    </w:p>
    <w:p w:rsidR="00095A1D" w:rsidRDefault="00095A1D" w:rsidP="00095A1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Pencegahan pada tingkat perikatan, contohnya: Melakukan konsultasi dengan pihak ketiga yang independen, seperti komisaris independen, organisasi profesi, atau praktisi lainnya.</w:t>
      </w:r>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Penunjukan Praktisi, KAP, atau Jaringan KAP</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Sebelum menerima suatu klien baru, setiap praktisi harus mempertimbangkan profesi terjadinya ancaman terhadap kepatuhan pada prinsip dasar etika profesi yang diakibatkan oleh diterimanya klien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praktisi hanya boleh memberikan jasa profesionalnya jika memiliki kompetensi untuk melaksanakan perikatan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meneima perikatan, setiap praktisi harus mempertimbangkan setiap ancaman terhadap kepatuhan pada prinsip dasar etika profesi yang dapat terjadi dari diterimanya perikatan tersebut.</w:t>
      </w:r>
      <w:proofErr w:type="gramEnd"/>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Benturan Kepentingan</w:t>
      </w:r>
    </w:p>
    <w:p w:rsidR="00095A1D" w:rsidRPr="00D44536"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Setiap praktisi harus mengambil langkah-langkah yang diperlukan untuk mengidentifikasi setiap situasi yang dapat menimbulkan benturan kepentingan, karena situasi tersebut dapat menimbulkan ancaman terhadap kepatuhan pada prinsip dasar etika profesi.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Ancaman terhadap objektivitas atau kerahasiaan dapat terjadi ketika praktisi memberikan jasa profesional untuk klien-klien yang </w:t>
      </w:r>
      <w:r>
        <w:rPr>
          <w:rFonts w:ascii="Times New Roman" w:hAnsi="Times New Roman" w:cs="Times New Roman"/>
          <w:sz w:val="24"/>
          <w:szCs w:val="24"/>
        </w:rPr>
        <w:lastRenderedPageBreak/>
        <w:t>kepentingannya saling berbenturan atau kepada klien-klien yang sedang saling berselisih dalam suatu masalah atau transaksi.</w:t>
      </w:r>
      <w:proofErr w:type="gramEnd"/>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Pendapat Kedua</w:t>
      </w:r>
    </w:p>
    <w:p w:rsidR="00095A1D" w:rsidRDefault="00095A1D" w:rsidP="00095A1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Ancaman terhadap kepatuhan pada prinsip dasar etika dapat terjadi ketika praktisi diminta untuk memberikan pendapat kedua (</w:t>
      </w:r>
      <w:r>
        <w:rPr>
          <w:rFonts w:ascii="Times New Roman" w:hAnsi="Times New Roman" w:cs="Times New Roman"/>
          <w:i/>
          <w:sz w:val="24"/>
          <w:szCs w:val="24"/>
        </w:rPr>
        <w:t>second opinions</w:t>
      </w:r>
      <w:r>
        <w:rPr>
          <w:rFonts w:ascii="Times New Roman" w:hAnsi="Times New Roman" w:cs="Times New Roman"/>
          <w:sz w:val="24"/>
          <w:szCs w:val="24"/>
        </w:rPr>
        <w:t xml:space="preserve">) mengenai penerapan akuntansi, auditing, pelaporan, atau standar atau prinsip lain untuk keadaan atau transaksi tertentu oleh, atau untuk kepentingan, pihak-pihak selain klien. Signifikansi ancaman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tergantung dari kondisi yang melingkupi permintaan pendapat kedua, serta seluruh fakta dan asumsi lain yang tersedia yang terkait dengan pendapat profesional yang diberikan.</w:t>
      </w:r>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Imbalan Jasa Profesional dan Bentuk Remunerasi Lainnya</w:t>
      </w:r>
    </w:p>
    <w:p w:rsidR="00095A1D" w:rsidRPr="00001A26"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Dalam melakukan negosiasi mengenai jasa profesional yang diberikan, praktisi dapat mengusulkan jumlah imbalan jasa profesional yang dipandang sesuai.</w:t>
      </w:r>
      <w:proofErr w:type="gramEnd"/>
      <w:r>
        <w:rPr>
          <w:rFonts w:ascii="Times New Roman" w:hAnsi="Times New Roman" w:cs="Times New Roman"/>
          <w:sz w:val="24"/>
          <w:szCs w:val="24"/>
        </w:rPr>
        <w:t xml:space="preserve"> Fakta terjadinya jumlah imbalan jasa profesional yang diusulkan oleh praktisi yang satu lebih rendah dari praktisi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bukan merupakan pelanggaran terhadap kode etik profesi. </w:t>
      </w:r>
      <w:proofErr w:type="gramStart"/>
      <w:r>
        <w:rPr>
          <w:rFonts w:ascii="Times New Roman" w:hAnsi="Times New Roman" w:cs="Times New Roman"/>
          <w:sz w:val="24"/>
          <w:szCs w:val="24"/>
        </w:rPr>
        <w:t>Akan tetapi, ancaman terhadap kepatuhan pada prinsip dasar etika profesi dapat saja terjadi dari besaran imbalan jasa profesional yang diusulkan.</w:t>
      </w:r>
      <w:proofErr w:type="gramEnd"/>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Pemasaran Jasa Profesional</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Ancaman terhadap kepatuhan pada prinsip dasar etika profesi dapat terjadi ketika praktisi mendapatkan suatu perikatan melalui iklan atau bentuk pemasaran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praktisi tidak boleh mendiskreditkan profesi dalam memasarkan jasa profesionalnya.</w:t>
      </w:r>
      <w:proofErr w:type="gramEnd"/>
      <w:r>
        <w:rPr>
          <w:rFonts w:ascii="Times New Roman" w:hAnsi="Times New Roman" w:cs="Times New Roman"/>
          <w:sz w:val="24"/>
          <w:szCs w:val="24"/>
        </w:rPr>
        <w:t xml:space="preserve"> Mereka juga harus bersikap jujur dan tidak boleh melakukan tindakan-tindakan seperti </w:t>
      </w:r>
      <w:r>
        <w:rPr>
          <w:rFonts w:ascii="Times New Roman" w:hAnsi="Times New Roman" w:cs="Times New Roman"/>
          <w:sz w:val="24"/>
          <w:szCs w:val="24"/>
        </w:rPr>
        <w:lastRenderedPageBreak/>
        <w:t>pembuat pernyataan yang berlebihan mengenai jasa profesional yang dapat diberikan, kualifikasi yang dimiliki, atau pengalaman yang telah diperoleh atau membuat pernyataan yang merendahkan atau melakukan perbandingan yang tidak didukung bukti terhadap hasil pekerjaan praktisi lain.</w:t>
      </w:r>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Penerimaan Hadiah atau Bentuk Keramahtamahan Lainnya</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Praktisi maupun anggota keluarga langsung atau anggota keluarga dekatnya mungkin saja ditawari suatu hadiah atau bentuk keramahtamahan lainnya (</w:t>
      </w:r>
      <w:r>
        <w:rPr>
          <w:rFonts w:ascii="Times New Roman" w:hAnsi="Times New Roman" w:cs="Times New Roman"/>
          <w:i/>
          <w:sz w:val="24"/>
          <w:szCs w:val="24"/>
        </w:rPr>
        <w:t>hospitality</w:t>
      </w:r>
      <w:r>
        <w:rPr>
          <w:rFonts w:ascii="Times New Roman" w:hAnsi="Times New Roman" w:cs="Times New Roman"/>
          <w:sz w:val="24"/>
          <w:szCs w:val="24"/>
        </w:rPr>
        <w:t>) oleh klien.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Penerimaan pemberian tersebut dapat menimbulkan ancaman terhadap kepatuhan pada prinsip dasar etika profesi terutama dalam hal objektivitas praktisi.</w:t>
      </w:r>
      <w:proofErr w:type="gramEnd"/>
    </w:p>
    <w:p w:rsidR="00095A1D"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Penyimpanan Aset Milik Klien</w:t>
      </w:r>
    </w:p>
    <w:p w:rsidR="00095A1D" w:rsidRPr="00001A26"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Setiap praktisi tidak boleh mengambil tanggung jawab penyimpanan uang atau aset lainnya milik klien, kecuali jika diperbolehkan oleh ketentuan hukum yang berlaku dan jika demikian, praktisi wajib menyimpan aset tersebut sesuai dengan ketentuan hukum yang berlaku.</w:t>
      </w:r>
      <w:proofErr w:type="gramEnd"/>
    </w:p>
    <w:p w:rsidR="00095A1D" w:rsidRPr="00E12F32"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Objektivitas Semua Jasa Profesional</w:t>
      </w:r>
    </w:p>
    <w:p w:rsidR="00095A1D" w:rsidRDefault="00095A1D" w:rsidP="00095A1D">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Setiap praktisi harus mempertimbangkan ada tidaknya ancaman terhadap kepatuhan pada prinsip dasar objektivitas yang dapat terjadi dari adanya kepentingan dalam, atau hubungan dengan, klien maupun direktur, pejabat, atau karyawannya.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 contoh, ancaman kedekatan terhadap kepatuhan pada prinsip dasar objektivitas dapat </w:t>
      </w:r>
      <w:r>
        <w:rPr>
          <w:rFonts w:ascii="Times New Roman" w:hAnsi="Times New Roman" w:cs="Times New Roman"/>
          <w:sz w:val="24"/>
          <w:szCs w:val="24"/>
        </w:rPr>
        <w:lastRenderedPageBreak/>
        <w:t>terjadi dari hubungan keluarga, hubungan kedekatan pribadi, atau hubungan bisnis.</w:t>
      </w:r>
      <w:proofErr w:type="gramEnd"/>
    </w:p>
    <w:p w:rsidR="00095A1D" w:rsidRPr="00E12F32" w:rsidRDefault="00095A1D" w:rsidP="00095A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Independensi dalam Perikatan </w:t>
      </w:r>
      <w:r w:rsidRPr="00E12F32">
        <w:rPr>
          <w:rFonts w:ascii="Times New Roman" w:hAnsi="Times New Roman" w:cs="Times New Roman"/>
          <w:i/>
          <w:sz w:val="24"/>
          <w:szCs w:val="24"/>
        </w:rPr>
        <w:t>Assurance</w:t>
      </w:r>
    </w:p>
    <w:p w:rsidR="00095A1D" w:rsidRDefault="00095A1D" w:rsidP="00095A1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Dalam melaksanakan perikatan </w:t>
      </w:r>
      <w:r>
        <w:rPr>
          <w:rFonts w:ascii="Times New Roman" w:hAnsi="Times New Roman" w:cs="Times New Roman"/>
          <w:i/>
          <w:sz w:val="24"/>
          <w:szCs w:val="24"/>
        </w:rPr>
        <w:t>assurance</w:t>
      </w:r>
      <w:r>
        <w:rPr>
          <w:rFonts w:ascii="Times New Roman" w:hAnsi="Times New Roman" w:cs="Times New Roman"/>
          <w:sz w:val="24"/>
          <w:szCs w:val="24"/>
        </w:rPr>
        <w:t xml:space="preserve">, kode etik ini mewajibkan anggota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w:t>
      </w:r>
      <w:r>
        <w:rPr>
          <w:rFonts w:ascii="Times New Roman" w:hAnsi="Times New Roman" w:cs="Times New Roman"/>
          <w:i/>
          <w:sz w:val="24"/>
          <w:szCs w:val="24"/>
        </w:rPr>
        <w:t>assurance</w:t>
      </w:r>
      <w:r>
        <w:rPr>
          <w:rFonts w:ascii="Times New Roman" w:hAnsi="Times New Roman" w:cs="Times New Roman"/>
          <w:sz w:val="24"/>
          <w:szCs w:val="24"/>
        </w:rPr>
        <w:t xml:space="preserve">, KAP, dan jika relevan, jaringan KAP, untuk bersikap independen terhadap klien </w:t>
      </w:r>
      <w:r>
        <w:rPr>
          <w:rFonts w:ascii="Times New Roman" w:hAnsi="Times New Roman" w:cs="Times New Roman"/>
          <w:i/>
          <w:sz w:val="24"/>
          <w:szCs w:val="24"/>
        </w:rPr>
        <w:t>assurance</w:t>
      </w:r>
      <w:r>
        <w:rPr>
          <w:rFonts w:ascii="Times New Roman" w:hAnsi="Times New Roman" w:cs="Times New Roman"/>
          <w:sz w:val="24"/>
          <w:szCs w:val="24"/>
        </w:rPr>
        <w:t xml:space="preserve"> sehubungan dengan kapasitas mereka untuk melindungi kepentingan publik.</w:t>
      </w: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Kecurangan (Fraud)</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"author" : [ { "dropping-particle" : "", "family" : "International Standards on Auditing (ISA) seksi 240", "given" : "", "non-dropping-particle" : "", "parse-names" : false, "suffix" : "" } ], "id" : "ITEM-1", "issued" : { "date-parts" : [ [ "2009" ] ] }, "page" : "155-197", "title" : "INTERNATIONAL STANDARD ON AUDITING 240 THE AUDITOR \u2019 S RESPONSIBILITIES RELATING TO FRAUD IN AN AUDIT OF FINANCIAL STATEMENTS", "type" : "article-journal" }, "uris" : [ "http://www.mendeley.com/documents/?uuid=7075a333-c250-4ad7-8243-b840e973eab3" ] } ], "mendeley" : { "formattedCitation" : "(International Standards on Auditing (ISA) seksi 240, 2009)", "manualFormatting" : "International Standards on Auditing (ISA) seksi 240 ", "plainTextFormattedCitation" : "(International Standards on Auditing (ISA) seksi 240, 2009)", "previouslyFormattedCitation" : "(International Standards on Auditing (ISA) seksi 240, 2009)" }, "properties" : { "noteIndex" : 0 }, "schema" : "https://github.com/citation-style-language/schema/raw/master/csl-citation.json" }</w:instrText>
      </w:r>
      <w:r>
        <w:rPr>
          <w:rFonts w:ascii="Times New Roman" w:hAnsi="Times New Roman" w:cs="Times New Roman"/>
          <w:i/>
          <w:sz w:val="24"/>
          <w:szCs w:val="24"/>
        </w:rPr>
        <w:fldChar w:fldCharType="separate"/>
      </w:r>
      <w:r w:rsidRPr="0024721E">
        <w:rPr>
          <w:rFonts w:ascii="Times New Roman" w:hAnsi="Times New Roman" w:cs="Times New Roman"/>
          <w:i/>
          <w:noProof/>
          <w:sz w:val="24"/>
          <w:szCs w:val="24"/>
        </w:rPr>
        <w:t>International Standards on Auditing</w:t>
      </w:r>
      <w:r w:rsidRPr="0024721E">
        <w:rPr>
          <w:rFonts w:ascii="Times New Roman" w:hAnsi="Times New Roman" w:cs="Times New Roman"/>
          <w:noProof/>
          <w:sz w:val="24"/>
          <w:szCs w:val="24"/>
        </w:rPr>
        <w:t xml:space="preserve"> (ISA) seksi 240</w:t>
      </w:r>
      <w:r>
        <w:rPr>
          <w:rFonts w:ascii="Times New Roman" w:hAnsi="Times New Roman" w:cs="Times New Roman"/>
          <w:noProof/>
          <w:sz w:val="24"/>
          <w:szCs w:val="24"/>
        </w:rPr>
        <w:t xml:space="preserve"> </w:t>
      </w:r>
      <w:r>
        <w:rPr>
          <w:rFonts w:ascii="Times New Roman" w:hAnsi="Times New Roman" w:cs="Times New Roman"/>
          <w:i/>
          <w:sz w:val="24"/>
          <w:szCs w:val="24"/>
        </w:rPr>
        <w:fldChar w:fldCharType="end"/>
      </w:r>
      <w:r>
        <w:rPr>
          <w:rFonts w:ascii="Times New Roman" w:hAnsi="Times New Roman" w:cs="Times New Roman"/>
          <w:i/>
          <w:sz w:val="24"/>
          <w:szCs w:val="24"/>
        </w:rPr>
        <w:t xml:space="preserve">fraud </w:t>
      </w:r>
      <w:r>
        <w:rPr>
          <w:rFonts w:ascii="Times New Roman" w:hAnsi="Times New Roman" w:cs="Times New Roman"/>
          <w:sz w:val="24"/>
          <w:szCs w:val="24"/>
        </w:rPr>
        <w:t>didefinisikan sebagai:</w:t>
      </w:r>
    </w:p>
    <w:p w:rsidR="00095A1D" w:rsidRDefault="00095A1D" w:rsidP="00095A1D">
      <w:pPr>
        <w:pStyle w:val="ListParagraph"/>
        <w:spacing w:line="24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“Tindakan yang disengaja oleh anggota manajemen perusahaan, pihak yang berperan dalam </w:t>
      </w:r>
      <w:r>
        <w:rPr>
          <w:rFonts w:ascii="Times New Roman" w:hAnsi="Times New Roman" w:cs="Times New Roman"/>
          <w:i/>
          <w:sz w:val="24"/>
          <w:szCs w:val="24"/>
        </w:rPr>
        <w:t>governance</w:t>
      </w:r>
      <w:r>
        <w:rPr>
          <w:rFonts w:ascii="Times New Roman" w:hAnsi="Times New Roman" w:cs="Times New Roman"/>
          <w:sz w:val="24"/>
          <w:szCs w:val="24"/>
        </w:rPr>
        <w:t xml:space="preserve"> perusahaan, karyawan atau pihak ketiga yang melakukan pembohongan atau penipuan untuk memperoleh keuntungan yang tidak adil atau ilegal.”</w:t>
      </w:r>
      <w:proofErr w:type="gramEnd"/>
    </w:p>
    <w:p w:rsidR="00095A1D" w:rsidRDefault="00095A1D" w:rsidP="00095A1D">
      <w:pPr>
        <w:pStyle w:val="ListParagraph"/>
        <w:spacing w:line="480" w:lineRule="auto"/>
        <w:ind w:left="1080" w:firstLine="360"/>
        <w:jc w:val="both"/>
        <w:rPr>
          <w:rFonts w:ascii="Times New Roman" w:hAnsi="Times New Roman" w:cs="Times New Roman"/>
          <w:sz w:val="24"/>
          <w:szCs w:val="24"/>
        </w:rPr>
      </w:pP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Association of Certified Fraud Examiners </w:t>
      </w:r>
      <w:r>
        <w:rPr>
          <w:rFonts w:ascii="Times New Roman" w:hAnsi="Times New Roman" w:cs="Times New Roman"/>
          <w:sz w:val="24"/>
          <w:szCs w:val="24"/>
        </w:rPr>
        <w:t>(</w:t>
      </w:r>
      <w:r>
        <w:rPr>
          <w:rFonts w:ascii="Times New Roman" w:hAnsi="Times New Roman" w:cs="Times New Roman"/>
          <w:i/>
          <w:sz w:val="24"/>
          <w:szCs w:val="24"/>
        </w:rPr>
        <w:t>ACFE-2000</w:t>
      </w:r>
      <w:r>
        <w:rPr>
          <w:rFonts w:ascii="Times New Roman" w:hAnsi="Times New Roman" w:cs="Times New Roman"/>
          <w:sz w:val="24"/>
          <w:szCs w:val="24"/>
        </w:rPr>
        <w:t>) mengkategorikan kecurangan ke dalam tiga kelompok (</w:t>
      </w:r>
      <w:r>
        <w:rPr>
          <w:rFonts w:ascii="Times New Roman" w:hAnsi="Times New Roman" w:cs="Times New Roman"/>
          <w:i/>
          <w:sz w:val="24"/>
          <w:szCs w:val="24"/>
        </w:rPr>
        <w:t>fraud tree</w:t>
      </w:r>
      <w:r>
        <w:rPr>
          <w:rFonts w:ascii="Times New Roman" w:hAnsi="Times New Roman" w:cs="Times New Roman"/>
          <w:sz w:val="24"/>
          <w:szCs w:val="24"/>
        </w:rPr>
        <w:t xml:space="preserve">), yaitu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"Amrizal", "given" : "", "non-dropping-particle" : "", "parse-names" : false, "suffix" : "" } ], "id" : "ITEM-1", "issued" : { "date-parts" : [ [ "2004" ] ] }, "page" : "1-17", "title" : "PENCEGAHAN DAN PENDETEKSIAN KECURANGAN", "type" : "article-journal" }, "uris" : [ "http://www.mendeley.com/documents/?uuid=6a2a2ff1-fb1e-45ce-b36c-641ce6c6da3d" ] } ], "mendeley" : { "formattedCitation" : "(Amrizal, 2004)", "plainTextFormattedCitation" : "(Amrizal, 2004)", "previouslyFormattedCitation" : "(Amrizal, 2004)" }, "properties" : { "noteIndex" : 0 }, "schema" : "https://github.com/citation-style-language/schema/raw/master/csl-citation.json" }</w:instrText>
      </w:r>
      <w:r>
        <w:rPr>
          <w:rFonts w:ascii="Times New Roman" w:hAnsi="Times New Roman" w:cs="Times New Roman"/>
          <w:sz w:val="24"/>
          <w:szCs w:val="24"/>
        </w:rPr>
        <w:fldChar w:fldCharType="separate"/>
      </w:r>
      <w:r w:rsidRPr="0024721E">
        <w:rPr>
          <w:rFonts w:ascii="Times New Roman" w:hAnsi="Times New Roman" w:cs="Times New Roman"/>
          <w:noProof/>
          <w:sz w:val="24"/>
          <w:szCs w:val="24"/>
        </w:rPr>
        <w:t>(Amrizal, 2004)</w:t>
      </w:r>
      <w:r>
        <w:rPr>
          <w:rFonts w:ascii="Times New Roman" w:hAnsi="Times New Roman" w:cs="Times New Roman"/>
          <w:sz w:val="24"/>
          <w:szCs w:val="24"/>
        </w:rPr>
        <w:fldChar w:fldCharType="end"/>
      </w:r>
      <w:r>
        <w:rPr>
          <w:rFonts w:ascii="Times New Roman" w:hAnsi="Times New Roman" w:cs="Times New Roman"/>
          <w:sz w:val="24"/>
          <w:szCs w:val="24"/>
        </w:rPr>
        <w:t>:</w:t>
      </w:r>
    </w:p>
    <w:p w:rsidR="00095A1D" w:rsidRDefault="00095A1D" w:rsidP="00095A1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i/>
          <w:sz w:val="24"/>
          <w:szCs w:val="24"/>
        </w:rPr>
        <w:t>Corruption</w:t>
      </w:r>
      <w:r>
        <w:rPr>
          <w:rFonts w:ascii="Times New Roman" w:hAnsi="Times New Roman" w:cs="Times New Roman"/>
          <w:sz w:val="24"/>
          <w:szCs w:val="24"/>
        </w:rPr>
        <w:t xml:space="preserve"> (korupsi), korupsi menurut ACFE, terbagi dalam pertentangan kepentingan (</w:t>
      </w:r>
      <w:r>
        <w:rPr>
          <w:rFonts w:ascii="Times New Roman" w:hAnsi="Times New Roman" w:cs="Times New Roman"/>
          <w:i/>
          <w:sz w:val="24"/>
          <w:szCs w:val="24"/>
        </w:rPr>
        <w:t>conflict of interest</w:t>
      </w:r>
      <w:r>
        <w:rPr>
          <w:rFonts w:ascii="Times New Roman" w:hAnsi="Times New Roman" w:cs="Times New Roman"/>
          <w:sz w:val="24"/>
          <w:szCs w:val="24"/>
        </w:rPr>
        <w:t>), suap (</w:t>
      </w:r>
      <w:r>
        <w:rPr>
          <w:rFonts w:ascii="Times New Roman" w:hAnsi="Times New Roman" w:cs="Times New Roman"/>
          <w:i/>
          <w:sz w:val="24"/>
          <w:szCs w:val="24"/>
        </w:rPr>
        <w:t>bribery</w:t>
      </w:r>
      <w:r>
        <w:rPr>
          <w:rFonts w:ascii="Times New Roman" w:hAnsi="Times New Roman" w:cs="Times New Roman"/>
          <w:sz w:val="24"/>
          <w:szCs w:val="24"/>
        </w:rPr>
        <w:t>), pemberian ilegal (</w:t>
      </w:r>
      <w:r>
        <w:rPr>
          <w:rFonts w:ascii="Times New Roman" w:hAnsi="Times New Roman" w:cs="Times New Roman"/>
          <w:i/>
          <w:sz w:val="24"/>
          <w:szCs w:val="24"/>
        </w:rPr>
        <w:t>illegal gratuity</w:t>
      </w:r>
      <w:r>
        <w:rPr>
          <w:rFonts w:ascii="Times New Roman" w:hAnsi="Times New Roman" w:cs="Times New Roman"/>
          <w:sz w:val="24"/>
          <w:szCs w:val="24"/>
        </w:rPr>
        <w:t>), dan pemerasan (</w:t>
      </w:r>
      <w:r>
        <w:rPr>
          <w:rFonts w:ascii="Times New Roman" w:hAnsi="Times New Roman" w:cs="Times New Roman"/>
          <w:i/>
          <w:sz w:val="24"/>
          <w:szCs w:val="24"/>
        </w:rPr>
        <w:t>economic exortion</w:t>
      </w:r>
      <w:r>
        <w:rPr>
          <w:rFonts w:ascii="Times New Roman" w:hAnsi="Times New Roman" w:cs="Times New Roman"/>
          <w:sz w:val="24"/>
          <w:szCs w:val="24"/>
        </w:rPr>
        <w:t>).</w:t>
      </w:r>
    </w:p>
    <w:p w:rsidR="00095A1D" w:rsidRDefault="00095A1D" w:rsidP="00095A1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Fraudulent Statements </w:t>
      </w:r>
      <w:r>
        <w:rPr>
          <w:rFonts w:ascii="Times New Roman" w:hAnsi="Times New Roman" w:cs="Times New Roman"/>
          <w:sz w:val="24"/>
          <w:szCs w:val="24"/>
        </w:rPr>
        <w:t>(Kecurangan laporan keuangan), kecurangan ini didefinisikan sebagai kecurangan yang dilakukan oleh manajemen dalam bentuk salah saji material laporan keuangan yang merugikan investor dan kreditor. Kecurangan ini dapat bersifat finansial maupun non-finansial.</w:t>
      </w:r>
    </w:p>
    <w:p w:rsidR="00095A1D" w:rsidRPr="003A71C3" w:rsidRDefault="00095A1D" w:rsidP="00095A1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Asset misappropriation </w:t>
      </w:r>
      <w:r>
        <w:rPr>
          <w:rFonts w:ascii="Times New Roman" w:hAnsi="Times New Roman" w:cs="Times New Roman"/>
          <w:sz w:val="24"/>
          <w:szCs w:val="24"/>
        </w:rPr>
        <w:t xml:space="preserve">(penyalahgunaan aset), penyalahgunaan aset dapat digolongkan ke dalam kecurangan kas dan kecurangan atas persediaan dan </w:t>
      </w:r>
      <w:r>
        <w:rPr>
          <w:rFonts w:ascii="Times New Roman" w:hAnsi="Times New Roman" w:cs="Times New Roman"/>
          <w:sz w:val="24"/>
          <w:szCs w:val="24"/>
        </w:rPr>
        <w:lastRenderedPageBreak/>
        <w:t>aset lainnya, serta pengeluaran-pengeluaran biaya secara curang (</w:t>
      </w:r>
      <w:r>
        <w:rPr>
          <w:rFonts w:ascii="Times New Roman" w:hAnsi="Times New Roman" w:cs="Times New Roman"/>
          <w:i/>
          <w:sz w:val="24"/>
          <w:szCs w:val="24"/>
        </w:rPr>
        <w:t>fraudulent disbursement</w:t>
      </w:r>
      <w:r>
        <w:rPr>
          <w:rFonts w:ascii="Times New Roman" w:hAnsi="Times New Roman" w:cs="Times New Roman"/>
          <w:sz w:val="24"/>
          <w:szCs w:val="24"/>
        </w:rPr>
        <w:t>).</w:t>
      </w:r>
    </w:p>
    <w:p w:rsidR="00095A1D" w:rsidRPr="00001A26"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Terdapat tiga kondisi yang menyebabkan kecurangan, yang dinamakan dengan segitiga kecurangan (</w:t>
      </w:r>
      <w:r>
        <w:rPr>
          <w:rFonts w:ascii="Times New Roman" w:hAnsi="Times New Roman" w:cs="Times New Roman"/>
          <w:i/>
          <w:sz w:val="24"/>
          <w:szCs w:val="24"/>
        </w:rPr>
        <w:t>fraud triangle</w:t>
      </w:r>
      <w:r>
        <w:rPr>
          <w:rFonts w:ascii="Times New Roman" w:hAnsi="Times New Roman" w:cs="Times New Roman"/>
          <w:sz w:val="24"/>
          <w:szCs w:val="24"/>
        </w:rPr>
        <w:t xml:space="preserve">) antara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"Arens, Elder", "given" : "dan Beasley", "non-dropping-particle" : "", "parse-names" : false, "suffix" : "" } ], "id" : "ITEM-1", "issued" : { "date-parts" : [ [ "2015" ] ] }, "title" : "Auditing dan Jasa Assurance (terjemahan)", "type" : "book" }, "uris" : [ "http://www.mendeley.com/documents/?uuid=1634ae2c-8581-40d3-9fab-35041cfe86b7" ] } ], "mendeley" : { "formattedCitation" : "(Arens, Elder, 2015)", "manualFormatting" : "(Arens, Elder, dan Beasley, 2015:398)", "plainTextFormattedCitation" : "(Arens, Elder, 2015)", "previouslyFormattedCitation" : "(Arens, Elder,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(Arens, Elder, dan Beasley</w:t>
      </w:r>
      <w:r w:rsidRPr="00712AA3">
        <w:rPr>
          <w:rFonts w:ascii="Times New Roman" w:hAnsi="Times New Roman" w:cs="Times New Roman"/>
          <w:noProof/>
          <w:sz w:val="24"/>
          <w:szCs w:val="24"/>
        </w:rPr>
        <w:t>, 2015</w:t>
      </w:r>
      <w:r>
        <w:rPr>
          <w:rFonts w:ascii="Times New Roman" w:hAnsi="Times New Roman" w:cs="Times New Roman"/>
          <w:noProof/>
          <w:sz w:val="24"/>
          <w:szCs w:val="24"/>
        </w:rPr>
        <w:t>:398</w:t>
      </w:r>
      <w:r w:rsidRPr="00712AA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95A1D" w:rsidRDefault="00095A1D" w:rsidP="00095A1D">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Gambar 2.1</w:t>
      </w:r>
    </w:p>
    <w:p w:rsidR="00095A1D" w:rsidRPr="002D7BC6" w:rsidRDefault="00095A1D" w:rsidP="00095A1D">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Segitiga Kecurangan (</w:t>
      </w:r>
      <w:r w:rsidRPr="002D7BC6">
        <w:rPr>
          <w:rFonts w:ascii="Times New Roman" w:hAnsi="Times New Roman" w:cs="Times New Roman"/>
          <w:b/>
          <w:i/>
          <w:sz w:val="24"/>
          <w:szCs w:val="24"/>
        </w:rPr>
        <w:t>Fraud Triangle</w:t>
      </w:r>
      <w:r>
        <w:rPr>
          <w:rFonts w:ascii="Times New Roman" w:hAnsi="Times New Roman" w:cs="Times New Roman"/>
          <w:b/>
          <w:sz w:val="24"/>
          <w:szCs w:val="24"/>
        </w:rPr>
        <w:t>)</w:t>
      </w:r>
    </w:p>
    <w:p w:rsidR="00095A1D" w:rsidRDefault="00095A1D" w:rsidP="00095A1D">
      <w:pPr>
        <w:pStyle w:val="ListParagraph"/>
        <w:spacing w:line="480" w:lineRule="auto"/>
        <w:ind w:left="1080" w:firstLine="360"/>
        <w:jc w:val="center"/>
        <w:rPr>
          <w:rFonts w:ascii="Times New Roman" w:hAnsi="Times New Roman" w:cs="Times New Roman"/>
          <w:b/>
          <w:sz w:val="24"/>
          <w:szCs w:val="24"/>
        </w:rPr>
      </w:pPr>
      <w:r>
        <w:rPr>
          <w:noProof/>
          <w:lang w:val="id-ID" w:eastAsia="id-ID"/>
        </w:rPr>
        <w:drawing>
          <wp:inline distT="0" distB="0" distL="0" distR="0" wp14:anchorId="6663616F" wp14:editId="0D9DDB8F">
            <wp:extent cx="2355432" cy="2049518"/>
            <wp:effectExtent l="0" t="0" r="6985" b="8255"/>
            <wp:docPr id="1" name="Picture 1" descr="Image result for gambar frau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fraud 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385" cy="2060789"/>
                    </a:xfrm>
                    <a:prstGeom prst="rect">
                      <a:avLst/>
                    </a:prstGeom>
                    <a:noFill/>
                    <a:ln>
                      <a:noFill/>
                    </a:ln>
                  </pic:spPr>
                </pic:pic>
              </a:graphicData>
            </a:graphic>
          </wp:inline>
        </w:drawing>
      </w:r>
    </w:p>
    <w:p w:rsidR="00095A1D" w:rsidRPr="00DD4193" w:rsidRDefault="00095A1D" w:rsidP="00095A1D">
      <w:pPr>
        <w:spacing w:line="480" w:lineRule="auto"/>
        <w:ind w:left="3119"/>
        <w:rPr>
          <w:rFonts w:ascii="Times New Roman" w:hAnsi="Times New Roman" w:cs="Times New Roman"/>
          <w:sz w:val="24"/>
          <w:szCs w:val="24"/>
        </w:rPr>
      </w:pPr>
      <w:r w:rsidRPr="00DD4193">
        <w:rPr>
          <w:rFonts w:ascii="Times New Roman" w:hAnsi="Times New Roman" w:cs="Times New Roman"/>
          <w:sz w:val="24"/>
          <w:szCs w:val="24"/>
        </w:rPr>
        <w:t>Sumber: Arens, Elder, dan Beasley (2015)</w:t>
      </w:r>
    </w:p>
    <w:p w:rsidR="00095A1D" w:rsidRDefault="00095A1D" w:rsidP="00095A1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Opportunity </w:t>
      </w:r>
      <w:r>
        <w:rPr>
          <w:rFonts w:ascii="Times New Roman" w:hAnsi="Times New Roman" w:cs="Times New Roman"/>
          <w:sz w:val="24"/>
          <w:szCs w:val="24"/>
        </w:rPr>
        <w:t>(kesempatan). Situasi yang memberikan kesempatan bagi manajemen atau pegawai untuk melakukan kecurangan.</w:t>
      </w:r>
    </w:p>
    <w:p w:rsidR="00095A1D" w:rsidRDefault="00095A1D" w:rsidP="00095A1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Pressure </w:t>
      </w:r>
      <w:r>
        <w:rPr>
          <w:rFonts w:ascii="Times New Roman" w:hAnsi="Times New Roman" w:cs="Times New Roman"/>
          <w:sz w:val="24"/>
          <w:szCs w:val="24"/>
        </w:rPr>
        <w:t>(tekanan). Manajemen atau pegawai lainnya memiliki insentif atau tekanan untuk melakukan kecurangan.</w:t>
      </w:r>
    </w:p>
    <w:p w:rsidR="00095A1D" w:rsidRDefault="00095A1D" w:rsidP="00095A1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Rationalization </w:t>
      </w:r>
      <w:r>
        <w:rPr>
          <w:rFonts w:ascii="Times New Roman" w:hAnsi="Times New Roman" w:cs="Times New Roman"/>
          <w:sz w:val="24"/>
          <w:szCs w:val="24"/>
        </w:rPr>
        <w:t>(rasionalisasi). Adanya suatu sikap, karakter, atau seperangkat nilai-nilai etika yang memungkinkan manajemen atau pegawai untuk melakukan tindakan yang tidak jujur, atau mereka berada dalam suatu lingkungan yang memberikan mereka tekanan yang cukup besar sehingga menyebabkan mereka membenarkan melakukan perilaku yang tidak jujur tersebut.</w:t>
      </w: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Kemampuan Dalam Mendeteksi Kecurangan</w:t>
      </w:r>
    </w:p>
    <w:p w:rsidR="00095A1D" w:rsidRPr="00EC3E86"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mendeteksi kecurangan adalah sebuah kecakapan atau keahlian yang dimiliki auditor untuk menemukan indikasi mengenai </w:t>
      </w:r>
      <w:r>
        <w:rPr>
          <w:rFonts w:ascii="Times New Roman" w:hAnsi="Times New Roman" w:cs="Times New Roman"/>
          <w:i/>
          <w:sz w:val="24"/>
          <w:szCs w:val="24"/>
        </w:rPr>
        <w:t>fraud</w:t>
      </w:r>
      <w:r>
        <w:rPr>
          <w:rFonts w:ascii="Times New Roman" w:hAnsi="Times New Roman" w:cs="Times New Roman"/>
          <w:sz w:val="24"/>
          <w:szCs w:val="24"/>
        </w:rPr>
        <w:t>.</w:t>
      </w:r>
      <w:proofErr w:type="gramEnd"/>
      <w:r>
        <w:rPr>
          <w:rFonts w:ascii="Times New Roman" w:hAnsi="Times New Roman" w:cs="Times New Roman"/>
          <w:sz w:val="24"/>
          <w:szCs w:val="24"/>
        </w:rPr>
        <w:t xml:space="preserve"> Menurut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"Anggriawan", "given" : "", "non-dropping-particle" : "", "parse-names" : false, "suffix" : "" } ], "id" : "ITEM-1", "issued" : { "date-parts" : [ [ "2014" ] ] }, "title" : "No Title", "type" : "article-journal", "volume" : "III" }, "uris" : [ "http://www.mendeley.com/documents/?uuid=a0bb608c-7102-43ec-aa11-df06617cf005" ] } ], "mendeley" : { "formattedCitation" : "(Anggriawan, 2014)", "manualFormatting" : " Anggriawan (2014)", "plainTextFormattedCitation" : "(Anggriawan, 2014)", "previouslyFormattedCitation" : "(Anggriawan,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Anggriawan (</w:t>
      </w:r>
      <w:r w:rsidRPr="0024721E">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kemampuan mendeteksi kecurangan berarti proses menemukan atau menentukan suatu tindakan ilegal yang dapat mengakibatkan salah saji dalam pelaporan keuangan yang dilakukan secara sengaja. </w:t>
      </w:r>
      <w:proofErr w:type="gramStart"/>
      <w:r>
        <w:rPr>
          <w:rFonts w:ascii="Times New Roman" w:hAnsi="Times New Roman" w:cs="Times New Roman"/>
          <w:sz w:val="24"/>
          <w:szCs w:val="24"/>
        </w:rPr>
        <w:t xml:space="preserve">Cara yang dapat digunakan untuk mendeteksi kecurangan adalah dengan melihat tanda, sinyal atau </w:t>
      </w:r>
      <w:r>
        <w:rPr>
          <w:rFonts w:ascii="Times New Roman" w:hAnsi="Times New Roman" w:cs="Times New Roman"/>
          <w:i/>
          <w:sz w:val="24"/>
          <w:szCs w:val="24"/>
        </w:rPr>
        <w:t>red flags</w:t>
      </w:r>
      <w:r>
        <w:rPr>
          <w:rFonts w:ascii="Times New Roman" w:hAnsi="Times New Roman" w:cs="Times New Roman"/>
          <w:sz w:val="24"/>
          <w:szCs w:val="24"/>
        </w:rPr>
        <w:t xml:space="preserve"> suatu tindakan yang diduga menyebabkan atau potensial menimbulkan kecurangan.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garis besar, tanda-tanda yang digunakan untuk mengindikasikan kecurangan dibagi menjadi dua yaitu tanda-tanda kecurangan yang berasal dari dalam dan luar perusahaan.</w:t>
      </w:r>
      <w:proofErr w:type="gramEnd"/>
      <w:r>
        <w:rPr>
          <w:rFonts w:ascii="Times New Roman" w:hAnsi="Times New Roman" w:cs="Times New Roman"/>
          <w:sz w:val="24"/>
          <w:szCs w:val="24"/>
        </w:rPr>
        <w:t xml:space="preserve"> </w:t>
      </w:r>
      <w:proofErr w:type="gramStart"/>
      <w:r w:rsidRPr="00EC3E86">
        <w:rPr>
          <w:rFonts w:ascii="Times New Roman" w:hAnsi="Times New Roman" w:cs="Times New Roman"/>
          <w:sz w:val="24"/>
          <w:szCs w:val="24"/>
        </w:rPr>
        <w:t>Tanda-tanda yang berasal dari dalam perusahaan meliputi penyimpangan pemakaian produksi yang ditunjukkan oleh beberapa laporan produksi yang telah diubah, pengubahan catatan untuk menyembunyikan transaksi ilegal, penghilangan catatan-catatan yang dapat membuktikan terjadinya manipulasi, dan lain-lain.</w:t>
      </w:r>
      <w:proofErr w:type="gramEnd"/>
      <w:r w:rsidRPr="00EC3E86">
        <w:rPr>
          <w:rFonts w:ascii="Times New Roman" w:hAnsi="Times New Roman" w:cs="Times New Roman"/>
          <w:sz w:val="24"/>
          <w:szCs w:val="24"/>
        </w:rPr>
        <w:t xml:space="preserve"> </w:t>
      </w:r>
      <w:proofErr w:type="gramStart"/>
      <w:r w:rsidRPr="00EC3E86">
        <w:rPr>
          <w:rFonts w:ascii="Times New Roman" w:hAnsi="Times New Roman" w:cs="Times New Roman"/>
          <w:sz w:val="24"/>
          <w:szCs w:val="24"/>
        </w:rPr>
        <w:t>Sedangkan tanda-tanda kecurangan yang berasal dari luar perusahaan meliputi kelebihan pembebanan jasa dan bahan, tagihan yang salah dikirimkan ke perusahaan yang salah akibat pemalsuan faktur, kekurangan bukti pendukung untuk suatu pembayaran barang dan jasa, dan lain-lain.</w:t>
      </w:r>
      <w:proofErr w:type="gramEnd"/>
    </w:p>
    <w:p w:rsidR="00095A1D"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Auditor dapat gagal dalam mendeteksi kecurangan yang terjadi atau bahkan setelah mengetahui adanya kecurangan tersebut, auditor ikut terlibat dalam menyembunyikan kecurangan tersebut.</w:t>
      </w:r>
      <w:proofErr w:type="gramEnd"/>
      <w:r>
        <w:rPr>
          <w:rFonts w:ascii="Times New Roman" w:hAnsi="Times New Roman" w:cs="Times New Roman"/>
          <w:sz w:val="24"/>
          <w:szCs w:val="24"/>
        </w:rPr>
        <w:t xml:space="preserve"> Sikap minimal yang harus dipertahankan auditor sesuai dengan standar umum profesinya, yaitu sikap kompetensi, independensi, dan profesionalisme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"SPKN", "given" : "", "non-dropping-particle" : "", "parse-names" : false, "suffix" : "" } ], "id" : "ITEM-1", "issued" : { "date-parts" : [ [ "2007" ] ] }, "title" : "No Title", "type" : "article-journal" }, "uris" : [ "http://www.mendeley.com/documents/?uuid=33786dc8-e79b-4e65-922b-7be84ecb136e" ] } ], "mendeley" : { "formattedCitation" : "(SPKN, 2007)", "plainTextFormattedCitation" : "(SPKN, 2007)", "previouslyFormattedCitation" : "(SPKN, 2007)" }, "properties" : { "noteIndex" : 0 }, "schema" : "https://github.com/citation-style-language/schema/raw/master/csl-citation.json" }</w:instrText>
      </w:r>
      <w:r>
        <w:rPr>
          <w:rFonts w:ascii="Times New Roman" w:hAnsi="Times New Roman" w:cs="Times New Roman"/>
          <w:sz w:val="24"/>
          <w:szCs w:val="24"/>
        </w:rPr>
        <w:fldChar w:fldCharType="separate"/>
      </w:r>
      <w:r w:rsidRPr="0024721E">
        <w:rPr>
          <w:rFonts w:ascii="Times New Roman" w:hAnsi="Times New Roman" w:cs="Times New Roman"/>
          <w:noProof/>
          <w:sz w:val="24"/>
          <w:szCs w:val="24"/>
        </w:rPr>
        <w:t>(SPKN, 2007)</w:t>
      </w:r>
      <w:r>
        <w:rPr>
          <w:rFonts w:ascii="Times New Roman" w:hAnsi="Times New Roman" w:cs="Times New Roman"/>
          <w:sz w:val="24"/>
          <w:szCs w:val="24"/>
        </w:rPr>
        <w:fldChar w:fldCharType="end"/>
      </w:r>
      <w:r>
        <w:rPr>
          <w:rFonts w:ascii="Times New Roman" w:hAnsi="Times New Roman" w:cs="Times New Roman"/>
          <w:sz w:val="24"/>
          <w:szCs w:val="24"/>
        </w:rPr>
        <w:t>.</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Berikut ini indikator yang digunakan untuk mengukur variabel Pendeteksian Kecurangan</w:t>
      </w:r>
      <w:r>
        <w:rPr>
          <w:rFonts w:ascii="Times New Roman" w:hAnsi="Times New Roman" w:cs="Times New Roman"/>
          <w:sz w:val="24"/>
          <w:szCs w:val="24"/>
          <w:lang w:val="id-ID"/>
        </w:rPr>
        <w:t xml:space="preserve"> (Masrizal, 2010)</w:t>
      </w:r>
      <w:r>
        <w:rPr>
          <w:rFonts w:ascii="Times New Roman" w:hAnsi="Times New Roman" w:cs="Times New Roman"/>
          <w:sz w:val="24"/>
          <w:szCs w:val="24"/>
        </w:rPr>
        <w:t>, yaitu:</w:t>
      </w:r>
    </w:p>
    <w:p w:rsidR="00095A1D" w:rsidRDefault="00095A1D" w:rsidP="00095A1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Memenuhi unsur penyalahgunaan kewenangan</w:t>
      </w:r>
    </w:p>
    <w:p w:rsidR="00095A1D" w:rsidRDefault="00095A1D" w:rsidP="00095A1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Kesempatan atau sarana karena jabatan atau kedudukan</w:t>
      </w:r>
    </w:p>
    <w:p w:rsidR="00095A1D" w:rsidRDefault="00095A1D" w:rsidP="00095A1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Melawan hukum dengan maksud memperkaya diri sendiri atau orang lain atau korporasi dengan merugikan pihak lain</w:t>
      </w: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Pengetahuan Auditor</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Pengetahuan merupakan salah satu faktor yang penting yang harus dimiliki oleh seseorang dalam profesi yang dijalaninya, termasuk profesi sebagai akuntan publik.</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"Kushasyandita dan Januarti", "given" : "", "non-dropping-particle" : "", "parse-names" : false, "suffix" : "" } ], "id" : "ITEM-1", "issued" : { "date-parts" : [ [ "2012" ] ] }, "title" : "PENGARUH PENGALAMAN , KEAHLIAN , SITUASI KETEPATAN PEMBERIAN OPINI AUDITOR MELALUI SKEPTISISME PROFESIONAL AUDITOR ( Studi Kasus Pada KAP Big Four di Jakarta ) SKRIPSI", "type" : "article-journal" }, "uris" : [ "http://www.mendeley.com/documents/?uuid=4bb0dbd5-f088-4222-a97d-1259cc69cd90" ] } ], "mendeley" : { "formattedCitation" : "(Kushasyandita dan Januarti, 2012)", "manualFormatting" : " Kushasyandita dan Januarti (2012)", "plainTextFormattedCitation" : "(Kushasyandita dan Januarti, 2012)", "previouslyFormattedCitation" : "(Kushasyandita dan Januarti,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Kushasyandita dan Januarti (</w:t>
      </w:r>
      <w:r w:rsidRPr="0024721E">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auditor harus menjalani pendidikan dan pelatihan teknis yang cukup dalam praktik akuntansi dan teknik auditing sehingga mampu menjalankan tugasnya dengan baik dan tepat.</w:t>
      </w:r>
      <w:proofErr w:type="gramEnd"/>
    </w:p>
    <w:p w:rsidR="00095A1D" w:rsidRPr="006F5E50"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"Mardisar dan", "non-dropping-particle" : "", "parse-names" : false, "suffix" : "" } ], "id" : "ITEM-1", "issued" : { "date-parts" : [ [ "2007" ] ] }, "page" : "1-25", "title" : "PENGARUH AKUNTABILITAS DAN PENGETAHUAN TERHADAP KUALITAS HASIL KERJA AUDITOR DIANI MARDISAR dan RIA NELLY SARI Universitas Riau", "type" : "article-journal" }, "uris" : [ "http://www.mendeley.com/documents/?uuid=f7d94aa6-4fdf-42cc-99bd-56e3d6210a27" ] } ], "mendeley" : { "formattedCitation" : "(Sari, 2007)", "manualFormatting" : "Mardisar dan Sari (2007)", "plainTextFormattedCitation" : "(Sari, 2007)", "previouslyFormattedCitation" : "(Sari, 2007)"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Mardisar dan Sari (</w:t>
      </w:r>
      <w:r w:rsidRPr="0024721E">
        <w:rPr>
          <w:rFonts w:ascii="Times New Roman" w:hAnsi="Times New Roman" w:cs="Times New Roman"/>
          <w:noProof/>
          <w:sz w:val="24"/>
          <w:szCs w:val="24"/>
        </w:rPr>
        <w:t>2007)</w:t>
      </w:r>
      <w:r>
        <w:rPr>
          <w:rFonts w:ascii="Times New Roman" w:hAnsi="Times New Roman" w:cs="Times New Roman"/>
          <w:sz w:val="24"/>
          <w:szCs w:val="24"/>
        </w:rPr>
        <w:fldChar w:fldCharType="end"/>
      </w:r>
      <w:r>
        <w:rPr>
          <w:rFonts w:ascii="Times New Roman" w:hAnsi="Times New Roman" w:cs="Times New Roman"/>
          <w:sz w:val="24"/>
          <w:szCs w:val="24"/>
        </w:rPr>
        <w:t>, pengetahuan audit diartikan dengan tingkat pemahaman auditor terhadap sebuah pekerjaan, secara konseptual atau teoritis.</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disimpulkan bahwa pengetahuan merupakan unsur penting yang harus dimiliki oleh seorang auditor independen untuk bekerja sebagai tenaga profesional.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Sifat-sifat profesional adalah kondisi-kondisi kesempurnaan teknik yang dimiliki seseorang melalui latihan dan belajar selama bertahun-tahun yang berguna untuk mengembangkan teknik tersebut, dan keinginan untuk mencapai kesempurnaan dan keunggulan dibandingkan rekan sejawatnya.</w:t>
      </w:r>
      <w:proofErr w:type="gramEnd"/>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Berikut ini indikator yang digunakan untuk mengukur variabel Pengetahuan Auditor</w:t>
      </w:r>
      <w:r>
        <w:rPr>
          <w:rFonts w:ascii="Times New Roman" w:hAnsi="Times New Roman" w:cs="Times New Roman"/>
          <w:sz w:val="24"/>
          <w:szCs w:val="24"/>
          <w:lang w:val="id-ID"/>
        </w:rPr>
        <w:t xml:space="preserve"> (Masrizal, 2010)</w:t>
      </w:r>
      <w:r>
        <w:rPr>
          <w:rFonts w:ascii="Times New Roman" w:hAnsi="Times New Roman" w:cs="Times New Roman"/>
          <w:sz w:val="24"/>
          <w:szCs w:val="24"/>
        </w:rPr>
        <w:t>, yaitu:</w:t>
      </w:r>
    </w:p>
    <w:p w:rsidR="00095A1D" w:rsidRDefault="00095A1D" w:rsidP="00095A1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pendidikan</w:t>
      </w:r>
    </w:p>
    <w:p w:rsidR="00095A1D" w:rsidRDefault="00095A1D" w:rsidP="00095A1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Pelatihan yang dimiliki</w:t>
      </w:r>
    </w:p>
    <w:p w:rsidR="00095A1D" w:rsidRPr="00D6052A" w:rsidRDefault="00095A1D" w:rsidP="00095A1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Keahlian dalam melaksanakan tugas secara cekat, cepat dan tepat</w:t>
      </w:r>
    </w:p>
    <w:p w:rsidR="00095A1D" w:rsidRDefault="00095A1D" w:rsidP="00095A1D">
      <w:pPr>
        <w:spacing w:line="480" w:lineRule="auto"/>
        <w:jc w:val="both"/>
        <w:rPr>
          <w:rFonts w:ascii="Times New Roman" w:hAnsi="Times New Roman" w:cs="Times New Roman"/>
          <w:b/>
          <w:sz w:val="24"/>
          <w:szCs w:val="24"/>
        </w:rPr>
      </w:pPr>
    </w:p>
    <w:p w:rsidR="00095A1D" w:rsidRDefault="00095A1D" w:rsidP="00095A1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Pengalaman Auditor</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Pengalaman merupakan faktor yang menunjang bagi setiap individu maupun kelompok dalam bidang pekerjaan yang digeluti.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banyak pengalaman yang diperoleh, maka semakin meningkat pula keahlian yang dimiliki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pengalaman didasarkan pada asumsi bahwa tugas yang dilakukan secara berulang-ulang memberikan peluang untuk belajar melakukannya dengan yang terbaik.</w:t>
      </w:r>
      <w:proofErr w:type="gramEnd"/>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Beberapa definisi 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penjelasan tentang pengalaman itu sendiri, antara lain:</w:t>
      </w:r>
    </w:p>
    <w:p w:rsidR="00095A1D" w:rsidRDefault="00095A1D" w:rsidP="00095A1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"Sucipto", "given" : "", "non-dropping-particle" : "", "parse-names" : false, "suffix" : "" } ], "id" : "ITEM-1", "issued" : { "date-parts" : [ [ "2007" ] ] }, "title" : "Pengaruh Independensi, Pengalaman, Due Professional Care dan Akuntabilitas Terhadap Kualitas Audit", "type" : "article-journal" }, "uris" : [ "http://www.mendeley.com/documents/?uuid=367a853b-711d-404c-a49b-f0ea902ea184" ] } ], "mendeley" : { "formattedCitation" : "(Sucipto, 2007)", "manualFormatting" : "Sucipto (2007)", "plainTextFormattedCitation" : "(Sucipto, 2007)", "previouslyFormattedCitation" : "(Sucipto, 2007)"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Sucipto (</w:t>
      </w:r>
      <w:r w:rsidRPr="002A2158">
        <w:rPr>
          <w:rFonts w:ascii="Times New Roman" w:hAnsi="Times New Roman" w:cs="Times New Roman"/>
          <w:noProof/>
          <w:sz w:val="24"/>
          <w:szCs w:val="24"/>
        </w:rPr>
        <w:t>2007)</w:t>
      </w:r>
      <w:r>
        <w:rPr>
          <w:rFonts w:ascii="Times New Roman" w:hAnsi="Times New Roman" w:cs="Times New Roman"/>
          <w:sz w:val="24"/>
          <w:szCs w:val="24"/>
        </w:rPr>
        <w:fldChar w:fldCharType="end"/>
      </w:r>
      <w:r>
        <w:rPr>
          <w:rFonts w:ascii="Times New Roman" w:hAnsi="Times New Roman" w:cs="Times New Roman"/>
          <w:sz w:val="24"/>
          <w:szCs w:val="24"/>
        </w:rPr>
        <w:t>, mengungkapkan bahwa pengalaman merupakan:</w:t>
      </w:r>
    </w:p>
    <w:p w:rsidR="00095A1D" w:rsidRDefault="00095A1D" w:rsidP="00095A1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pengetahuan</w:t>
      </w:r>
      <w:proofErr w:type="gramEnd"/>
      <w:r>
        <w:rPr>
          <w:rFonts w:ascii="Times New Roman" w:hAnsi="Times New Roman" w:cs="Times New Roman"/>
          <w:sz w:val="24"/>
          <w:szCs w:val="24"/>
        </w:rPr>
        <w:t xml:space="preserve"> atau keahlian yang diperoleh dari suatu peristiwa melalui pengamatan langsung maupun berpartisipasi dalam peristiwa tersebut. ”</w:t>
      </w:r>
    </w:p>
    <w:p w:rsidR="00095A1D" w:rsidRDefault="00095A1D" w:rsidP="00095A1D">
      <w:pPr>
        <w:pStyle w:val="ListParagraph"/>
        <w:spacing w:line="480" w:lineRule="auto"/>
        <w:ind w:left="1440"/>
        <w:jc w:val="both"/>
        <w:rPr>
          <w:rFonts w:ascii="Times New Roman" w:hAnsi="Times New Roman" w:cs="Times New Roman"/>
          <w:sz w:val="24"/>
          <w:szCs w:val="24"/>
        </w:rPr>
      </w:pPr>
    </w:p>
    <w:p w:rsidR="00095A1D" w:rsidRDefault="00095A1D" w:rsidP="00095A1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"Singgih dan Bawono", "given" : "", "non-dropping-particle" : "", "parse-names" : false, "suffix" : "" } ], "id" : "ITEM-1", "issued" : { "date-parts" : [ [ "2010" ] ] }, "page" : "1-24", "title" : "No Title", "type" : "article-journal" }, "uris" : [ "http://www.mendeley.com/documents/?uuid=7d0be3f1-f526-4e66-9a51-c12c5f272eda" ] } ], "mendeley" : { "formattedCitation" : "(Singgih dan Bawono, 2010)", "manualFormatting" : "Singgih dan Bawono (2010)", "plainTextFormattedCitation" : "(Singgih dan Bawono, 2010)", "previouslyFormattedCitation" : "(Singgih dan Bawono, 2010)"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Singgih dan Bawono (</w:t>
      </w:r>
      <w:r w:rsidRPr="0018243F">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mengungkapkan bahwa pengalaman merupakan:</w:t>
      </w:r>
    </w:p>
    <w:p w:rsidR="00095A1D" w:rsidRDefault="00095A1D" w:rsidP="00095A1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“Suatu proses pembelajaran dan penambahan perkembangan potensi bertingkah laku baik dari pendidikan formal maupun non-formal atau bisa juga diartikan sebagai suatu proses yang membawa seseorang kepada suatu pola tingkah laku yang lebih tinggi.”</w:t>
      </w:r>
    </w:p>
    <w:p w:rsidR="00095A1D" w:rsidRDefault="00095A1D" w:rsidP="00095A1D">
      <w:pPr>
        <w:pStyle w:val="ListParagraph"/>
        <w:spacing w:line="480" w:lineRule="auto"/>
        <w:ind w:left="1440"/>
        <w:jc w:val="both"/>
        <w:rPr>
          <w:rFonts w:ascii="Times New Roman" w:hAnsi="Times New Roman" w:cs="Times New Roman"/>
          <w:sz w:val="24"/>
          <w:szCs w:val="24"/>
        </w:rPr>
      </w:pP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"Akram", "given" : "Inapty dan Sukriah", "non-dropping-particle" : "", "parse-names" : false, "suffix" : "" } ], "id" : "ITEM-1", "issued" : { "date-parts" : [ [ "2009" ] ] }, "title" : "Pengaruh Pengalaman Kerja, Independensi, Obyektifitas, Integritas dan Kompetensi Terhadap Kualitas Hasil Pemeriksaan Oleh:", "type" : "article-journal" }, "uris" : [ "http://www.mendeley.com/documents/?uuid=c052633d-e92f-4282-bc10-44153348456d" ] } ], "mendeley" : { "formattedCitation" : "(Akram, 2009)", "manualFormatting" : "Akram, Inapty dan Sukriah (2009)", "plainTextFormattedCitation" : "(Akram, 2009)", "previouslyFormattedCitation" : "(Akram, 2009)" }, "properties" : { "noteIndex" : 0 }, "schema" : "https://github.com/citation-style-language/schema/raw/master/csl-citation.json" }</w:instrText>
      </w:r>
      <w:r>
        <w:rPr>
          <w:rFonts w:ascii="Times New Roman" w:hAnsi="Times New Roman" w:cs="Times New Roman"/>
          <w:sz w:val="24"/>
          <w:szCs w:val="24"/>
        </w:rPr>
        <w:fldChar w:fldCharType="separate"/>
      </w:r>
      <w:r w:rsidRPr="0018243F">
        <w:rPr>
          <w:rFonts w:ascii="Times New Roman" w:hAnsi="Times New Roman" w:cs="Times New Roman"/>
          <w:noProof/>
          <w:sz w:val="24"/>
          <w:szCs w:val="24"/>
        </w:rPr>
        <w:t>Akram</w:t>
      </w:r>
      <w:r>
        <w:rPr>
          <w:rFonts w:ascii="Times New Roman" w:hAnsi="Times New Roman" w:cs="Times New Roman"/>
          <w:noProof/>
          <w:sz w:val="24"/>
          <w:szCs w:val="24"/>
        </w:rPr>
        <w:t>, Inapty dan Sukriah (</w:t>
      </w:r>
      <w:r w:rsidRPr="0018243F">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seorang karyawan yang memiliki pengalaman kerja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keunggulan dalam beberapa hal diantaranya:</w:t>
      </w:r>
    </w:p>
    <w:p w:rsidR="00095A1D" w:rsidRPr="00160280" w:rsidRDefault="00095A1D" w:rsidP="00095A1D">
      <w:pPr>
        <w:pStyle w:val="ListParagraph"/>
        <w:numPr>
          <w:ilvl w:val="0"/>
          <w:numId w:val="16"/>
        </w:numPr>
        <w:spacing w:line="480" w:lineRule="auto"/>
        <w:jc w:val="both"/>
        <w:rPr>
          <w:rFonts w:ascii="Times New Roman" w:hAnsi="Times New Roman" w:cs="Times New Roman"/>
          <w:sz w:val="24"/>
          <w:szCs w:val="24"/>
        </w:rPr>
      </w:pPr>
      <w:r w:rsidRPr="00160280">
        <w:rPr>
          <w:rFonts w:ascii="Times New Roman" w:hAnsi="Times New Roman" w:cs="Times New Roman"/>
          <w:sz w:val="24"/>
          <w:szCs w:val="24"/>
        </w:rPr>
        <w:t>Mendeteksi kesalahan</w:t>
      </w:r>
    </w:p>
    <w:p w:rsidR="00095A1D" w:rsidRDefault="00095A1D" w:rsidP="00095A1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kesalahan</w:t>
      </w:r>
    </w:p>
    <w:p w:rsidR="00095A1D" w:rsidRPr="00956999" w:rsidRDefault="00095A1D" w:rsidP="00095A1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penyebab munculnya kesalahan</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ldLock="1"/>
      </w:r>
      <w:r>
        <w:rPr>
          <w:rFonts w:ascii="Times New Roman" w:hAnsi="Times New Roman" w:cs="Times New Roman"/>
          <w:sz w:val="24"/>
          <w:szCs w:val="24"/>
        </w:rPr>
        <w:instrText>ADDIN CSL_CITATION { "citationItems" : [ { "id" : "ITEM-1", "itemData" : { "author" : [ { "dropping-particle" : "", "family" : "Herliansyah", "given" : "", "non-dropping-particle" : "", "parse-names" : false, "suffix" : "" } ], "id" : "ITEM-1", "issued" : { "date-parts" : [ [ "2006" ] ] }, "title" : "PENGARUH PENGALAMAN AUDITOR TERHADAP PENGGUNAAN BUKTI TIDAK RELEVAN DALAM AUDITOR JUDGMENT Yudhi Herliansyah 1)", "type" : "article-journal" }, "uris" : [ "http://www.mendeley.com/documents/?uuid=efb8507e-3f5e-4107-a806-bd9ba2a3bae3" ] } ], "mendeley" : { "formattedCitation" : "(Herliansyah, 2006)", "manualFormatting" : "Herliansyah (2006)", "plainTextFormattedCitation" : "(Herliansyah, 2006)", "previouslyFormattedCitation" : "(Herliansyah, 2006)"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Herliansyah (</w:t>
      </w:r>
      <w:r w:rsidRPr="002A2158">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menemukan bahwa pengalaman audit yang dipunyai auditor ikut berperan dalam menentukan pertimbangan (</w:t>
      </w:r>
      <w:r>
        <w:rPr>
          <w:rFonts w:ascii="Times New Roman" w:hAnsi="Times New Roman" w:cs="Times New Roman"/>
          <w:i/>
          <w:sz w:val="24"/>
          <w:szCs w:val="24"/>
        </w:rPr>
        <w:t>judgement</w:t>
      </w:r>
      <w:r>
        <w:rPr>
          <w:rFonts w:ascii="Times New Roman" w:hAnsi="Times New Roman" w:cs="Times New Roman"/>
          <w:sz w:val="24"/>
          <w:szCs w:val="24"/>
        </w:rPr>
        <w:t>) yang diambil sehingga dapat meningkatkan kualitas audit.</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Berikut ini indikator yang digunakan untuk mengukur variabel Pengalaman Auditor</w:t>
      </w:r>
      <w:r>
        <w:rPr>
          <w:rFonts w:ascii="Times New Roman" w:hAnsi="Times New Roman" w:cs="Times New Roman"/>
          <w:sz w:val="24"/>
          <w:szCs w:val="24"/>
          <w:lang w:val="id-ID"/>
        </w:rPr>
        <w:t xml:space="preserve"> (Masrizal, 2010)</w:t>
      </w:r>
      <w:r>
        <w:rPr>
          <w:rFonts w:ascii="Times New Roman" w:hAnsi="Times New Roman" w:cs="Times New Roman"/>
          <w:sz w:val="24"/>
          <w:szCs w:val="24"/>
        </w:rPr>
        <w:t>, yaitu:</w:t>
      </w:r>
    </w:p>
    <w:p w:rsidR="00095A1D" w:rsidRDefault="00095A1D" w:rsidP="00095A1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Lamanya bekerja sebagai auditor</w:t>
      </w:r>
    </w:p>
    <w:p w:rsidR="00095A1D" w:rsidRDefault="00095A1D" w:rsidP="00095A1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Banyaknya penugasan yang telah diselesaikan </w:t>
      </w:r>
    </w:p>
    <w:p w:rsidR="00095A1D" w:rsidRPr="00956999" w:rsidRDefault="00095A1D" w:rsidP="00095A1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perusahaan yang telah ditangani </w:t>
      </w: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095A1D" w:rsidRDefault="00095A1D" w:rsidP="00095A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Penelitian ini merupakan pengembangan dari penelitian-penelitian yang telah dilakukan sebelumnya, seperti pada tabel berikut ini:</w:t>
      </w:r>
    </w:p>
    <w:p w:rsidR="00095A1D" w:rsidRDefault="00095A1D" w:rsidP="00095A1D">
      <w:pPr>
        <w:pStyle w:val="ListParagraph"/>
        <w:spacing w:line="480" w:lineRule="auto"/>
        <w:ind w:firstLine="720"/>
        <w:jc w:val="both"/>
        <w:rPr>
          <w:rFonts w:ascii="Times New Roman" w:hAnsi="Times New Roman" w:cs="Times New Roman"/>
          <w:sz w:val="24"/>
          <w:szCs w:val="24"/>
        </w:rPr>
      </w:pPr>
    </w:p>
    <w:p w:rsidR="00095A1D" w:rsidRDefault="00095A1D" w:rsidP="00095A1D">
      <w:pPr>
        <w:pStyle w:val="ListParagraph"/>
        <w:spacing w:line="480" w:lineRule="auto"/>
        <w:ind w:firstLine="720"/>
        <w:jc w:val="both"/>
        <w:rPr>
          <w:rFonts w:ascii="Times New Roman" w:hAnsi="Times New Roman" w:cs="Times New Roman"/>
          <w:sz w:val="24"/>
          <w:szCs w:val="24"/>
        </w:rPr>
      </w:pPr>
    </w:p>
    <w:p w:rsidR="00095A1D" w:rsidRDefault="00095A1D" w:rsidP="00095A1D">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2.1</w:t>
      </w:r>
    </w:p>
    <w:p w:rsidR="00095A1D" w:rsidRDefault="00095A1D" w:rsidP="00095A1D">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0" w:type="auto"/>
        <w:tblInd w:w="720" w:type="dxa"/>
        <w:tblLook w:val="04A0" w:firstRow="1" w:lastRow="0" w:firstColumn="1" w:lastColumn="0" w:noHBand="0" w:noVBand="1"/>
      </w:tblPr>
      <w:tblGrid>
        <w:gridCol w:w="551"/>
        <w:gridCol w:w="2977"/>
        <w:gridCol w:w="4530"/>
      </w:tblGrid>
      <w:tr w:rsidR="00095A1D"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1</w:t>
            </w: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Nama Peneliti</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Noviyani dan Bandi</w:t>
            </w:r>
          </w:p>
        </w:tc>
      </w:tr>
      <w:tr w:rsidR="00095A1D"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Judul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Pengaruh Pengalaman Dan Pelatihan Terhadap Struktur Pengetahuan Auditor Tentang Kekeliruan</w:t>
            </w:r>
          </w:p>
        </w:tc>
      </w:tr>
      <w:tr w:rsidR="00095A1D"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Tahun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2002</w:t>
            </w:r>
          </w:p>
        </w:tc>
      </w:tr>
      <w:tr w:rsidR="00095A1D"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Variabel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Pengalaman (X1)</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Pelatihan (X2)</w:t>
            </w:r>
          </w:p>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Struktur Pengetahuan Auditor Tentang Kekeliruan (Y)</w:t>
            </w:r>
          </w:p>
        </w:tc>
      </w:tr>
      <w:tr w:rsidR="00095A1D"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Hasil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Variabel Pengalaman berpengaruh positif terhadap Struktur Pengetahuan Auditor Tentang Kekeliruan</w:t>
            </w:r>
          </w:p>
          <w:p w:rsidR="00095A1D" w:rsidRDefault="00095A1D" w:rsidP="00D932AC">
            <w:pPr>
              <w:pStyle w:val="ListParagraph"/>
              <w:spacing w:line="240" w:lineRule="auto"/>
              <w:ind w:left="0"/>
              <w:jc w:val="both"/>
              <w:rPr>
                <w:rFonts w:ascii="Times New Roman" w:hAnsi="Times New Roman" w:cs="Times New Roman"/>
                <w:sz w:val="24"/>
                <w:szCs w:val="24"/>
              </w:rPr>
            </w:pPr>
          </w:p>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Variabel Pelatihan tidak berpengaruh </w:t>
            </w:r>
            <w:r>
              <w:rPr>
                <w:rFonts w:ascii="Times New Roman" w:hAnsi="Times New Roman" w:cs="Times New Roman"/>
                <w:sz w:val="24"/>
                <w:szCs w:val="24"/>
              </w:rPr>
              <w:lastRenderedPageBreak/>
              <w:t>signifikan terhadap Struktur Pengetahuan Auditor Tentang Kekeliruan</w:t>
            </w:r>
          </w:p>
        </w:tc>
      </w:tr>
    </w:tbl>
    <w:p w:rsidR="00095A1D" w:rsidRDefault="00095A1D" w:rsidP="00095A1D">
      <w:pPr>
        <w:spacing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51"/>
        <w:gridCol w:w="2977"/>
        <w:gridCol w:w="4530"/>
      </w:tblGrid>
      <w:tr w:rsidR="00095A1D" w:rsidRPr="00672BF1"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Nama Peneliti</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Masrizal</w:t>
            </w:r>
          </w:p>
        </w:tc>
      </w:tr>
      <w:tr w:rsidR="00095A1D" w:rsidRPr="00672BF1"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Judul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Pengaruh Pengalaman Dan Pengetahuan Terhadap Pendeteksian Temuan Kerugian Daerah</w:t>
            </w:r>
          </w:p>
        </w:tc>
      </w:tr>
      <w:tr w:rsidR="00095A1D" w:rsidRPr="00672BF1"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Tahun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2010</w:t>
            </w:r>
          </w:p>
        </w:tc>
      </w:tr>
      <w:tr w:rsidR="00095A1D" w:rsidRPr="00672BF1"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Variabel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Pengalaman (X1)</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Pengetahuan (X2)</w:t>
            </w:r>
          </w:p>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Pendeteksian Temuan Kerugian Daerah (Y)</w:t>
            </w:r>
          </w:p>
        </w:tc>
      </w:tr>
      <w:tr w:rsidR="00095A1D" w:rsidRPr="00672BF1" w:rsidTr="00D932AC">
        <w:tc>
          <w:tcPr>
            <w:tcW w:w="551" w:type="dxa"/>
          </w:tcPr>
          <w:p w:rsidR="00095A1D" w:rsidRPr="00672BF1" w:rsidRDefault="00095A1D" w:rsidP="00D932AC">
            <w:pPr>
              <w:pStyle w:val="ListParagraph"/>
              <w:spacing w:line="48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Hasil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Variabel Pengalaman dan Pengetahuan berpengaruh signifikan terhadap Pendeteksian Temuan Kerugian Daerah</w:t>
            </w:r>
          </w:p>
        </w:tc>
      </w:tr>
    </w:tbl>
    <w:p w:rsidR="00095A1D" w:rsidRDefault="00095A1D" w:rsidP="00095A1D">
      <w:pPr>
        <w:spacing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51"/>
        <w:gridCol w:w="2977"/>
        <w:gridCol w:w="4530"/>
      </w:tblGrid>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3</w:t>
            </w: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Nama Peneliti</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Anton Kurniawan, Endar Pituringsih dan Alamsyah</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Judul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Pengaruh Pengetahuan, Pengalaman, Skeptisme Profesional Dan Intuisi Dalam Mendeteksi Ketidaktaatan</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Tahun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2015</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Variabel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Pengetahuan (X1)</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Pengalaman (X2)</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Skeptisme Profesional (X3)</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Intuisi (X4)</w:t>
            </w:r>
          </w:p>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Mendeteksi Ketidaktaatan (Y)</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Hasil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Variabel Pengalaman, Skeptisme Profesional, dan Institusi berpengaruh signifikan terhadap kemampuan auditor dalam Mendeteksi Ketidaktaatan</w:t>
            </w:r>
          </w:p>
          <w:p w:rsidR="00095A1D" w:rsidRDefault="00095A1D" w:rsidP="00D932AC">
            <w:pPr>
              <w:pStyle w:val="ListParagraph"/>
              <w:spacing w:line="240" w:lineRule="auto"/>
              <w:ind w:left="0"/>
              <w:jc w:val="both"/>
              <w:rPr>
                <w:rFonts w:ascii="Times New Roman" w:hAnsi="Times New Roman" w:cs="Times New Roman"/>
                <w:sz w:val="24"/>
                <w:szCs w:val="24"/>
              </w:rPr>
            </w:pPr>
          </w:p>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Variabel Pengetahuan tidak berpengaruh terhadap kemampuan auditor dalam Mendeteksi Ketidaktaatan</w:t>
            </w:r>
          </w:p>
        </w:tc>
      </w:tr>
    </w:tbl>
    <w:p w:rsidR="00095A1D" w:rsidRDefault="00095A1D" w:rsidP="00095A1D">
      <w:pPr>
        <w:spacing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51"/>
        <w:gridCol w:w="2977"/>
        <w:gridCol w:w="4530"/>
      </w:tblGrid>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4</w:t>
            </w: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Nama Peneliti</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Dina Purnamasari dan Erna Hernawati</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Judul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Pengaruh Etika Auditor, Pengalaman, Pengetahuan, dan Perilaku Disfungsional Terhadap Kualitas Audit</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Tahun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2013</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Variabel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Etika Auditor (X1)</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Pengalaman (X2)</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Pengetahuan (X3)</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Perilaku Disfungsional (X4)</w:t>
            </w:r>
          </w:p>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Kualitas Audit (Y)</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Hasil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Variabel Etika Auditor, Pengalaman, Pengetahuan, dan Perilaku Disfungsional memiliki pengaruh yang signifikan terhadap kualitas audit</w:t>
            </w:r>
          </w:p>
        </w:tc>
      </w:tr>
    </w:tbl>
    <w:p w:rsidR="00095A1D" w:rsidRDefault="00095A1D" w:rsidP="00095A1D">
      <w:pPr>
        <w:spacing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51"/>
        <w:gridCol w:w="2977"/>
        <w:gridCol w:w="4530"/>
      </w:tblGrid>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5</w:t>
            </w: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Nama Peneliti</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Eko Ferry Anggriawan</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Judul Penelitian</w:t>
            </w:r>
          </w:p>
        </w:tc>
        <w:tc>
          <w:tcPr>
            <w:tcW w:w="4530" w:type="dxa"/>
          </w:tcPr>
          <w:p w:rsidR="00095A1D" w:rsidRPr="00DA7752" w:rsidRDefault="00095A1D" w:rsidP="00D932AC">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Pengaruh Pengalaman Kerja, Skeptisme Profesional, dan Tekanan Waktu Terhadap Kemampuan Auditor Dalam Mendeteksi </w:t>
            </w:r>
            <w:r w:rsidRPr="00DF3890">
              <w:rPr>
                <w:rFonts w:ascii="Times New Roman" w:hAnsi="Times New Roman" w:cs="Times New Roman"/>
                <w:i/>
                <w:sz w:val="24"/>
                <w:szCs w:val="24"/>
              </w:rPr>
              <w:t>Fraud</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Tahun Penelitian</w:t>
            </w:r>
          </w:p>
        </w:tc>
        <w:tc>
          <w:tcPr>
            <w:tcW w:w="4530" w:type="dxa"/>
          </w:tcPr>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2014</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Variabel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Pengalaman Kerja (X1)</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Skeptisme Profesional (X2)</w:t>
            </w:r>
          </w:p>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Tekanan Waktu (X3)</w:t>
            </w:r>
          </w:p>
          <w:p w:rsidR="00095A1D" w:rsidRPr="006C4C8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Kemampuan Auditor Dalam Mendeteksi </w:t>
            </w:r>
            <w:r w:rsidRPr="00DF3890">
              <w:rPr>
                <w:rFonts w:ascii="Times New Roman" w:hAnsi="Times New Roman" w:cs="Times New Roman"/>
                <w:i/>
                <w:sz w:val="24"/>
                <w:szCs w:val="24"/>
              </w:rPr>
              <w:t>Fraud</w:t>
            </w:r>
            <w:r>
              <w:rPr>
                <w:rFonts w:ascii="Times New Roman" w:hAnsi="Times New Roman" w:cs="Times New Roman"/>
                <w:i/>
                <w:sz w:val="24"/>
                <w:szCs w:val="24"/>
              </w:rPr>
              <w:t xml:space="preserve"> </w:t>
            </w:r>
            <w:r>
              <w:rPr>
                <w:rFonts w:ascii="Times New Roman" w:hAnsi="Times New Roman" w:cs="Times New Roman"/>
                <w:sz w:val="24"/>
                <w:szCs w:val="24"/>
              </w:rPr>
              <w:t>(Y)</w:t>
            </w:r>
          </w:p>
        </w:tc>
      </w:tr>
      <w:tr w:rsidR="00095A1D" w:rsidRPr="00672BF1" w:rsidTr="00D932AC">
        <w:tc>
          <w:tcPr>
            <w:tcW w:w="551"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p>
        </w:tc>
        <w:tc>
          <w:tcPr>
            <w:tcW w:w="2977" w:type="dxa"/>
          </w:tcPr>
          <w:p w:rsidR="00095A1D" w:rsidRPr="00672BF1" w:rsidRDefault="00095A1D" w:rsidP="00D932AC">
            <w:pPr>
              <w:pStyle w:val="ListParagraph"/>
              <w:spacing w:line="240" w:lineRule="auto"/>
              <w:ind w:left="0"/>
              <w:jc w:val="center"/>
              <w:rPr>
                <w:rFonts w:ascii="Times New Roman" w:hAnsi="Times New Roman" w:cs="Times New Roman"/>
                <w:sz w:val="24"/>
                <w:szCs w:val="24"/>
              </w:rPr>
            </w:pPr>
            <w:r w:rsidRPr="00672BF1">
              <w:rPr>
                <w:rFonts w:ascii="Times New Roman" w:hAnsi="Times New Roman" w:cs="Times New Roman"/>
                <w:sz w:val="24"/>
                <w:szCs w:val="24"/>
              </w:rPr>
              <w:t>Hasil Penelitian</w:t>
            </w:r>
          </w:p>
        </w:tc>
        <w:tc>
          <w:tcPr>
            <w:tcW w:w="4530" w:type="dxa"/>
          </w:tcPr>
          <w:p w:rsidR="00095A1D"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Variabel Pengalaman Kerja dan Skeptisme Profesional berpengaruh positif terhadap Kemampuan Auditor Dalam Mendeteksi </w:t>
            </w:r>
            <w:r>
              <w:rPr>
                <w:rFonts w:ascii="Times New Roman" w:hAnsi="Times New Roman" w:cs="Times New Roman"/>
                <w:i/>
                <w:sz w:val="24"/>
                <w:szCs w:val="24"/>
              </w:rPr>
              <w:t>Fraud</w:t>
            </w:r>
          </w:p>
          <w:p w:rsidR="00095A1D" w:rsidRDefault="00095A1D" w:rsidP="00D932AC">
            <w:pPr>
              <w:pStyle w:val="ListParagraph"/>
              <w:spacing w:line="240" w:lineRule="auto"/>
              <w:ind w:left="0"/>
              <w:jc w:val="both"/>
              <w:rPr>
                <w:rFonts w:ascii="Times New Roman" w:hAnsi="Times New Roman" w:cs="Times New Roman"/>
                <w:sz w:val="24"/>
                <w:szCs w:val="24"/>
              </w:rPr>
            </w:pPr>
          </w:p>
          <w:p w:rsidR="00095A1D" w:rsidRPr="00672BF1" w:rsidRDefault="00095A1D" w:rsidP="00D932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Variabel Tekanan Waktu tidak berpengaruh terhadap Kemampuan Auditor Dalam Mendeteksi </w:t>
            </w:r>
            <w:r>
              <w:rPr>
                <w:rFonts w:ascii="Times New Roman" w:hAnsi="Times New Roman" w:cs="Times New Roman"/>
                <w:i/>
                <w:sz w:val="24"/>
                <w:szCs w:val="24"/>
              </w:rPr>
              <w:t>Fraud</w:t>
            </w:r>
          </w:p>
        </w:tc>
      </w:tr>
    </w:tbl>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095A1D" w:rsidRDefault="00095A1D" w:rsidP="00095A1D">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pengetahuan auditor terhadap pendeteksian kecurangan</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Pengetahuan auditor sangat berpengaruh terhadap pendeteksian kecurangan.</w:t>
      </w:r>
      <w:proofErr w:type="gramEnd"/>
      <w:r>
        <w:rPr>
          <w:rFonts w:ascii="Times New Roman" w:hAnsi="Times New Roman" w:cs="Times New Roman"/>
          <w:sz w:val="24"/>
          <w:szCs w:val="24"/>
        </w:rPr>
        <w:t xml:space="preserve"> Seorang auditor yang memiliki wawasan yang luas, tingkat pendidikan yang tinggi, serta ilmu dan pelatihan yang dimiliki selama menjadi auditor merupakan dasar yang digunakan dalam melakukan audit untuk melacak adanya temuan </w:t>
      </w:r>
      <w:r>
        <w:rPr>
          <w:rFonts w:ascii="Times New Roman" w:hAnsi="Times New Roman" w:cs="Times New Roman"/>
          <w:sz w:val="24"/>
          <w:szCs w:val="24"/>
        </w:rPr>
        <w:lastRenderedPageBreak/>
        <w:t xml:space="preserve">kecurangan. </w:t>
      </w:r>
      <w:proofErr w:type="gramStart"/>
      <w:r>
        <w:rPr>
          <w:rFonts w:ascii="Times New Roman" w:hAnsi="Times New Roman" w:cs="Times New Roman"/>
          <w:sz w:val="24"/>
          <w:szCs w:val="24"/>
        </w:rPr>
        <w:t>Tingkat pengetahuan yang dimiliki auditor merupakan hal yang sangat penting yang dapat mempengaruhi auditor dalam mengambil keputusan.</w:t>
      </w:r>
      <w:proofErr w:type="gramEnd"/>
      <w:r>
        <w:rPr>
          <w:rFonts w:ascii="Times New Roman" w:hAnsi="Times New Roman" w:cs="Times New Roman"/>
          <w:sz w:val="24"/>
          <w:szCs w:val="24"/>
        </w:rPr>
        <w:t xml:space="preserve"> </w:t>
      </w:r>
    </w:p>
    <w:p w:rsidR="00095A1D" w:rsidRDefault="00095A1D" w:rsidP="00095A1D">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Hal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"Masrizal", "given" : "", "non-dropping-particle" : "", "parse-names" : false, "suffix" : "" } ], "id" : "ITEM-1", "issue" : "2", "issued" : { "date-parts" : [ [ "2010" ] ] }, "title" : "PENDETEKSIAN TEMUAN KERUGIAN DAERAH ( STUDI PADA AUDITOR INSPEKTORAT ACEH ) Masrizal Inspektorat Aceh JURNAL TELAAH &amp; RISET AKUNTANSI", "type" : "article-journal", "volume" : "3" }, "uris" : [ "http://www.mendeley.com/documents/?uuid=57c71d0f-4359-4f01-b340-f93b9a0ecab9" ] } ], "mendeley" : { "formattedCitation" : "(Masrizal, 2010)", "manualFormatting" : "Masrizal (2010)", "plainTextFormattedCitation" : "(Masrizal, 2010)", "previouslyFormattedCitation" : "(Masrizal, 2010)"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Masrizal (</w:t>
      </w:r>
      <w:r w:rsidRPr="0018243F">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bahwa pengetahuan auditor berpengaruh signifikan terhadap pendeteksian kecurangan. Pengetahuan auditor berpengaruh besar terhadap pendeteksian kecurangan karena dengan pengetahuan yang cukup dimilikinya, auditor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mampu dan cepat dalam melakukan langkah-langkah audit untuk mencari setiap hal atau permasalahan yang kritis menjadi modus kecurangan atau penyimpangan. Dengan tingkat pengetahuan yang tinggi yang dimiliki oleh seorang auditor, auditor tidak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menyelesaikan sebuah pekerjaan audit secara efektif tetapi juga akan mempunyai pandangan yang lebih luas mengenai berbagai hal.</w:t>
      </w:r>
    </w:p>
    <w:p w:rsidR="00095A1D" w:rsidRPr="00693B84" w:rsidRDefault="00095A1D" w:rsidP="00095A1D">
      <w:pPr>
        <w:pStyle w:val="ListParagraph"/>
        <w:spacing w:line="480" w:lineRule="auto"/>
        <w:ind w:left="1080" w:firstLine="360"/>
        <w:jc w:val="both"/>
        <w:rPr>
          <w:rFonts w:ascii="Times New Roman" w:hAnsi="Times New Roman" w:cs="Times New Roman"/>
          <w:sz w:val="24"/>
          <w:szCs w:val="24"/>
          <w:lang w:val="id-ID"/>
        </w:rPr>
      </w:pPr>
    </w:p>
    <w:p w:rsidR="00095A1D" w:rsidRDefault="00095A1D" w:rsidP="00095A1D">
      <w:pPr>
        <w:pStyle w:val="ListParagraph"/>
        <w:spacing w:line="480" w:lineRule="auto"/>
        <w:ind w:left="1080" w:firstLine="360"/>
        <w:jc w:val="both"/>
        <w:rPr>
          <w:rFonts w:ascii="Times New Roman" w:hAnsi="Times New Roman" w:cs="Times New Roman"/>
          <w:sz w:val="24"/>
          <w:szCs w:val="24"/>
        </w:rPr>
      </w:pPr>
    </w:p>
    <w:p w:rsidR="00095A1D" w:rsidRDefault="00095A1D" w:rsidP="00095A1D">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pengalaman auditor terhadap pendeteksian kecurangan</w:t>
      </w:r>
    </w:p>
    <w:p w:rsidR="00095A1D"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Pengalaman auditor sangat berpengaruh terhadap pendeteksian kecurangan.</w:t>
      </w:r>
      <w:proofErr w:type="gramEnd"/>
      <w:r>
        <w:rPr>
          <w:rFonts w:ascii="Times New Roman" w:hAnsi="Times New Roman" w:cs="Times New Roman"/>
          <w:sz w:val="24"/>
          <w:szCs w:val="24"/>
        </w:rPr>
        <w:t xml:space="preserve"> Pengalaman yang dimiliki oleh auditor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membantu auditor dalam melaksanakan pekerjaan. </w:t>
      </w:r>
      <w:proofErr w:type="gramStart"/>
      <w:r>
        <w:rPr>
          <w:rFonts w:ascii="Times New Roman" w:hAnsi="Times New Roman" w:cs="Times New Roman"/>
          <w:sz w:val="24"/>
          <w:szCs w:val="24"/>
        </w:rPr>
        <w:t>Auditor yang berpengalaman tidak hanya memiliki kemampuan untuk menemukan kecurangan tetapi juga auditor tersebut dapat memberikan penjelasan yang lebih akurat dibanding auditor yang kurang pengalaman.</w:t>
      </w:r>
      <w:proofErr w:type="gramEnd"/>
    </w:p>
    <w:p w:rsidR="00095A1D"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Pengalaman kerja seorang auditor menyangkut lamanya bekerja menjadi auditor, banyaknya penugasan yang telah diselesaikan, dan banyaknya jenis perusahaan yang ditangani.</w:t>
      </w:r>
      <w:proofErr w:type="gramEnd"/>
      <w:r>
        <w:rPr>
          <w:rFonts w:ascii="Times New Roman" w:hAnsi="Times New Roman" w:cs="Times New Roman"/>
          <w:sz w:val="24"/>
          <w:szCs w:val="24"/>
        </w:rPr>
        <w:t xml:space="preserve"> Semakin lama seseorang menjadi auditor, semakin banyak penugasan yang ditangani dan semakin banyak jenis perusahaan yang ditangani maka dapat dikatakan auditor tersebut semakin berpengalaman, </w:t>
      </w:r>
      <w:r>
        <w:rPr>
          <w:rFonts w:ascii="Times New Roman" w:hAnsi="Times New Roman" w:cs="Times New Roman"/>
          <w:sz w:val="24"/>
          <w:szCs w:val="24"/>
        </w:rPr>
        <w:lastRenderedPageBreak/>
        <w:t xml:space="preserve">pengalaman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kesadaran auditor jika terjadi kecurangan.</w:t>
      </w:r>
    </w:p>
    <w:p w:rsidR="00095A1D" w:rsidRPr="00095A1D" w:rsidRDefault="00095A1D" w:rsidP="00095A1D">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Hal ini sejalan dengan penelitian yang dilakukan oleh</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"Noviyani dan Bandi", "given" : "", "non-dropping-particle" : "", "parse-names" : false, "suffix" : "" } ], "container-title" : "Noviyani dan Bandi", "id" : "ITEM-1", "issued" : { "date-parts" : [ [ "2002" ] ] }, "page" : "1-29", "title" : "No Title", "type" : "article-journal" }, "uris" : [ "http://www.mendeley.com/documents/?uuid=d19c4a1b-6073-4b15-ba0e-a0756f15a9d5" ] } ], "mendeley" : { "formattedCitation" : "(Noviyani dan Bandi, 2002)", "manualFormatting" : " Noviyani dan Bandi (2002)", "plainTextFormattedCitation" : "(Noviyani dan Bandi, 2002)", "previouslyFormattedCitation" : "(Noviyani dan Bandi, 2002)"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Noviyani dan Bandi</w:t>
      </w:r>
      <w:r w:rsidRPr="0018243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8243F">
        <w:rPr>
          <w:rFonts w:ascii="Times New Roman" w:hAnsi="Times New Roman" w:cs="Times New Roman"/>
          <w:noProof/>
          <w:sz w:val="24"/>
          <w:szCs w:val="24"/>
        </w:rPr>
        <w:t>2002)</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adanya hubungan positif antara pengalaman auditor dengan pendeteksian kecurangan. Semakin berpengalaman auditor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tingkat pendeteksian kecurangan. Auditor yang berpengalaman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paham terkait penyebab kekeliruan yang terjadi, apakah karena murni kesalahan baik manusia atau alat ataukah kekeliruan karena kesengajaan yang berarti </w:t>
      </w:r>
      <w:r>
        <w:rPr>
          <w:rFonts w:ascii="Times New Roman" w:hAnsi="Times New Roman" w:cs="Times New Roman"/>
          <w:i/>
          <w:sz w:val="24"/>
          <w:szCs w:val="24"/>
        </w:rPr>
        <w:t>fraud</w:t>
      </w:r>
      <w:r>
        <w:rPr>
          <w:rFonts w:ascii="Times New Roman" w:hAnsi="Times New Roman" w:cs="Times New Roman"/>
          <w:sz w:val="24"/>
          <w:szCs w:val="24"/>
        </w:rPr>
        <w:t>.</w:t>
      </w:r>
      <w:bookmarkStart w:id="0" w:name="_GoBack"/>
      <w:bookmarkEnd w:id="0"/>
    </w:p>
    <w:p w:rsidR="00095A1D" w:rsidRDefault="00095A1D" w:rsidP="00095A1D">
      <w:pPr>
        <w:pStyle w:val="ListParagraph"/>
        <w:spacing w:line="480" w:lineRule="auto"/>
        <w:ind w:left="1080" w:firstLine="360"/>
        <w:jc w:val="both"/>
        <w:rPr>
          <w:rFonts w:ascii="Times New Roman" w:hAnsi="Times New Roman" w:cs="Times New Roman"/>
          <w:sz w:val="24"/>
          <w:szCs w:val="24"/>
        </w:rPr>
      </w:pPr>
    </w:p>
    <w:p w:rsidR="00095A1D" w:rsidRDefault="00095A1D" w:rsidP="00095A1D">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Penelitian</w:t>
      </w:r>
    </w:p>
    <w:p w:rsidR="00095A1D" w:rsidRPr="00C53836" w:rsidRDefault="00095A1D" w:rsidP="00095A1D">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tiga variabel yang terdiri dari satu variabel dependen (Pendeteksian Kecurangan) dan dua variabel independen (Pengetahuan dan Pengalaman Auditor).</w:t>
      </w:r>
      <w:proofErr w:type="gramEnd"/>
      <w:r>
        <w:rPr>
          <w:rFonts w:ascii="Times New Roman" w:hAnsi="Times New Roman" w:cs="Times New Roman"/>
          <w:sz w:val="24"/>
          <w:szCs w:val="24"/>
        </w:rPr>
        <w:t xml:space="preserve"> Gambar 2.2 berikut ini adalah kerangka model pengujian hipotesis:</w:t>
      </w:r>
    </w:p>
    <w:p w:rsidR="00095A1D" w:rsidRDefault="00095A1D" w:rsidP="00095A1D">
      <w:pPr>
        <w:pStyle w:val="ListParagraph"/>
        <w:spacing w:line="480" w:lineRule="auto"/>
        <w:ind w:left="1080" w:firstLine="360"/>
        <w:jc w:val="center"/>
        <w:rPr>
          <w:rFonts w:ascii="Times New Roman" w:hAnsi="Times New Roman" w:cs="Times New Roman"/>
          <w:b/>
          <w:sz w:val="24"/>
          <w:szCs w:val="24"/>
        </w:rPr>
      </w:pPr>
    </w:p>
    <w:p w:rsidR="00095A1D" w:rsidRDefault="00095A1D" w:rsidP="00095A1D">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Gambar 2.2</w:t>
      </w:r>
    </w:p>
    <w:p w:rsidR="00095A1D" w:rsidRDefault="00095A1D" w:rsidP="00095A1D">
      <w:pPr>
        <w:pStyle w:val="ListParagraph"/>
        <w:spacing w:line="48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Model Penelitian</w:t>
      </w:r>
    </w:p>
    <w:p w:rsidR="00095A1D" w:rsidRPr="00966FE0" w:rsidRDefault="00095A1D" w:rsidP="00095A1D">
      <w:pPr>
        <w:pStyle w:val="ListParagraph"/>
        <w:spacing w:line="480" w:lineRule="auto"/>
        <w:ind w:left="1080" w:firstLine="360"/>
        <w:jc w:val="center"/>
        <w:rPr>
          <w:rFonts w:ascii="Times New Roman" w:hAnsi="Times New Roman" w:cs="Times New Roman"/>
          <w:b/>
          <w:sz w:val="24"/>
          <w:szCs w:val="24"/>
        </w:rPr>
      </w:pP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01FF67F4" wp14:editId="3E43A8F9">
                <wp:simplePos x="0" y="0"/>
                <wp:positionH relativeFrom="column">
                  <wp:posOffset>2371118</wp:posOffset>
                </wp:positionH>
                <wp:positionV relativeFrom="paragraph">
                  <wp:posOffset>314077</wp:posOffset>
                </wp:positionV>
                <wp:extent cx="1346945" cy="645795"/>
                <wp:effectExtent l="0" t="0" r="62865" b="59055"/>
                <wp:wrapNone/>
                <wp:docPr id="6" name="Straight Arrow Connector 6"/>
                <wp:cNvGraphicFramePr/>
                <a:graphic xmlns:a="http://schemas.openxmlformats.org/drawingml/2006/main">
                  <a:graphicData uri="http://schemas.microsoft.com/office/word/2010/wordprocessingShape">
                    <wps:wsp>
                      <wps:cNvCnPr/>
                      <wps:spPr>
                        <a:xfrm>
                          <a:off x="0" y="0"/>
                          <a:ext cx="1346945" cy="645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6.7pt;margin-top:24.75pt;width:106.05pt;height:5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" strokecolor="black [304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44B62E2D" wp14:editId="1C165D66">
                <wp:simplePos x="0" y="0"/>
                <wp:positionH relativeFrom="column">
                  <wp:posOffset>748556</wp:posOffset>
                </wp:positionH>
                <wp:positionV relativeFrom="paragraph">
                  <wp:posOffset>12109</wp:posOffset>
                </wp:positionV>
                <wp:extent cx="1623849" cy="567559"/>
                <wp:effectExtent l="0" t="0" r="14605" b="23495"/>
                <wp:wrapNone/>
                <wp:docPr id="2" name="Rectangle 2"/>
                <wp:cNvGraphicFramePr/>
                <a:graphic xmlns:a="http://schemas.openxmlformats.org/drawingml/2006/main">
                  <a:graphicData uri="http://schemas.microsoft.com/office/word/2010/wordprocessingShape">
                    <wps:wsp>
                      <wps:cNvSpPr/>
                      <wps:spPr>
                        <a:xfrm>
                          <a:off x="0" y="0"/>
                          <a:ext cx="1623849" cy="567559"/>
                        </a:xfrm>
                        <a:prstGeom prst="rect">
                          <a:avLst/>
                        </a:prstGeom>
                      </wps:spPr>
                      <wps:style>
                        <a:lnRef idx="2">
                          <a:schemeClr val="dk1"/>
                        </a:lnRef>
                        <a:fillRef idx="1">
                          <a:schemeClr val="lt1"/>
                        </a:fillRef>
                        <a:effectRef idx="0">
                          <a:schemeClr val="dk1"/>
                        </a:effectRef>
                        <a:fontRef idx="minor">
                          <a:schemeClr val="dk1"/>
                        </a:fontRef>
                      </wps:style>
                      <wps:txbx>
                        <w:txbxContent>
                          <w:p w:rsidR="00095A1D" w:rsidRPr="00DF644F" w:rsidRDefault="00095A1D" w:rsidP="00095A1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4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Pengetahuan Auditor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8.95pt;margin-top:.95pt;width:127.8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" fillcolor="white [3201]" strokecolor="black [3200]" strokeweight="2pt">
                <v:textbox>
                  <w:txbxContent>
                    <w:p w:rsidR="00095A1D" w:rsidRPr="00DF644F" w:rsidRDefault="00095A1D" w:rsidP="00095A1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4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Pengetahuan Auditor</w:t>
                      </w:r>
                    </w:p>
                  </w:txbxContent>
                </v:textbox>
              </v:rect>
            </w:pict>
          </mc:Fallback>
        </mc:AlternateContent>
      </w:r>
    </w:p>
    <w:p w:rsidR="00095A1D" w:rsidRDefault="00095A1D" w:rsidP="00095A1D">
      <w:pPr>
        <w:pStyle w:val="ListParagraph"/>
        <w:spacing w:line="480" w:lineRule="auto"/>
        <w:ind w:left="1080" w:firstLine="360"/>
        <w:jc w:val="both"/>
        <w:rPr>
          <w:rFonts w:ascii="Times New Roman" w:hAnsi="Times New Roman" w:cs="Times New Roman"/>
          <w:sz w:val="24"/>
          <w:szCs w:val="24"/>
        </w:rPr>
      </w:pP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D24A572" wp14:editId="01EC0A4B">
                <wp:simplePos x="0" y="0"/>
                <wp:positionH relativeFrom="column">
                  <wp:posOffset>2402205</wp:posOffset>
                </wp:positionH>
                <wp:positionV relativeFrom="paragraph">
                  <wp:posOffset>257093</wp:posOffset>
                </wp:positionV>
                <wp:extent cx="1310944" cy="589914"/>
                <wp:effectExtent l="0" t="38100" r="60960" b="20320"/>
                <wp:wrapNone/>
                <wp:docPr id="7" name="Straight Arrow Connector 7"/>
                <wp:cNvGraphicFramePr/>
                <a:graphic xmlns:a="http://schemas.openxmlformats.org/drawingml/2006/main">
                  <a:graphicData uri="http://schemas.microsoft.com/office/word/2010/wordprocessingShape">
                    <wps:wsp>
                      <wps:cNvCnPr/>
                      <wps:spPr>
                        <a:xfrm flipV="1">
                          <a:off x="0" y="0"/>
                          <a:ext cx="1310944" cy="589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89.15pt;margin-top:20.25pt;width:103.2pt;height:46.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" strokecolor="black [304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575386BB" wp14:editId="3A64A993">
                <wp:simplePos x="0" y="0"/>
                <wp:positionH relativeFrom="margin">
                  <wp:posOffset>3713011</wp:posOffset>
                </wp:positionH>
                <wp:positionV relativeFrom="paragraph">
                  <wp:posOffset>15240</wp:posOffset>
                </wp:positionV>
                <wp:extent cx="1702676" cy="536028"/>
                <wp:effectExtent l="0" t="0" r="12065" b="16510"/>
                <wp:wrapNone/>
                <wp:docPr id="5" name="Rectangle 5"/>
                <wp:cNvGraphicFramePr/>
                <a:graphic xmlns:a="http://schemas.openxmlformats.org/drawingml/2006/main">
                  <a:graphicData uri="http://schemas.microsoft.com/office/word/2010/wordprocessingShape">
                    <wps:wsp>
                      <wps:cNvSpPr/>
                      <wps:spPr>
                        <a:xfrm>
                          <a:off x="0" y="0"/>
                          <a:ext cx="1702676" cy="536028"/>
                        </a:xfrm>
                        <a:prstGeom prst="rect">
                          <a:avLst/>
                        </a:prstGeom>
                      </wps:spPr>
                      <wps:style>
                        <a:lnRef idx="2">
                          <a:schemeClr val="dk1"/>
                        </a:lnRef>
                        <a:fillRef idx="1">
                          <a:schemeClr val="lt1"/>
                        </a:fillRef>
                        <a:effectRef idx="0">
                          <a:schemeClr val="dk1"/>
                        </a:effectRef>
                        <a:fontRef idx="minor">
                          <a:schemeClr val="dk1"/>
                        </a:fontRef>
                      </wps:style>
                      <wps:txbx>
                        <w:txbxContent>
                          <w:p w:rsidR="00095A1D" w:rsidRPr="00DF644F" w:rsidRDefault="00095A1D" w:rsidP="00095A1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Pendeteksian </w:t>
                            </w:r>
                            <w:r w:rsidRPr="00DF64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Kecurangan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92.35pt;margin-top:1.2pt;width:134.05pt;height:4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" fillcolor="white [3201]" strokecolor="black [3200]" strokeweight="2pt">
                <v:textbox>
                  <w:txbxContent>
                    <w:p w:rsidR="00095A1D" w:rsidRPr="00DF644F" w:rsidRDefault="00095A1D" w:rsidP="00095A1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Pendeteksian </w:t>
                      </w:r>
                      <w:r w:rsidRPr="00DF644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Kecurangan</w:t>
                      </w:r>
                    </w:p>
                  </w:txbxContent>
                </v:textbox>
                <w10:wrap anchorx="margin"/>
              </v:rect>
            </w:pict>
          </mc:Fallback>
        </mc:AlternateContent>
      </w:r>
    </w:p>
    <w:p w:rsidR="00095A1D" w:rsidRDefault="00095A1D" w:rsidP="00095A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CD3037D" wp14:editId="4639D9E1">
                <wp:simplePos x="0" y="0"/>
                <wp:positionH relativeFrom="column">
                  <wp:posOffset>732898</wp:posOffset>
                </wp:positionH>
                <wp:positionV relativeFrom="paragraph">
                  <wp:posOffset>237599</wp:posOffset>
                </wp:positionV>
                <wp:extent cx="1671145" cy="614680"/>
                <wp:effectExtent l="0" t="0" r="24765" b="13970"/>
                <wp:wrapNone/>
                <wp:docPr id="3" name="Rectangle 3"/>
                <wp:cNvGraphicFramePr/>
                <a:graphic xmlns:a="http://schemas.openxmlformats.org/drawingml/2006/main">
                  <a:graphicData uri="http://schemas.microsoft.com/office/word/2010/wordprocessingShape">
                    <wps:wsp>
                      <wps:cNvSpPr/>
                      <wps:spPr>
                        <a:xfrm>
                          <a:off x="0" y="0"/>
                          <a:ext cx="1671145" cy="614680"/>
                        </a:xfrm>
                        <a:prstGeom prst="rect">
                          <a:avLst/>
                        </a:prstGeom>
                      </wps:spPr>
                      <wps:style>
                        <a:lnRef idx="2">
                          <a:schemeClr val="dk1"/>
                        </a:lnRef>
                        <a:fillRef idx="1">
                          <a:schemeClr val="lt1"/>
                        </a:fillRef>
                        <a:effectRef idx="0">
                          <a:schemeClr val="dk1"/>
                        </a:effectRef>
                        <a:fontRef idx="minor">
                          <a:schemeClr val="dk1"/>
                        </a:fontRef>
                      </wps:style>
                      <wps:txbx>
                        <w:txbxContent>
                          <w:p w:rsidR="00095A1D" w:rsidRPr="00DF644F" w:rsidRDefault="00095A1D" w:rsidP="00095A1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44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Pengalaman Auditor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57.7pt;margin-top:18.7pt;width:131.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" fillcolor="white [3201]" strokecolor="black [3200]" strokeweight="2pt">
                <v:textbox>
                  <w:txbxContent>
                    <w:p w:rsidR="00095A1D" w:rsidRPr="00DF644F" w:rsidRDefault="00095A1D" w:rsidP="00095A1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44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Pengalaman Auditor</w:t>
                      </w:r>
                    </w:p>
                  </w:txbxContent>
                </v:textbox>
              </v:rect>
            </w:pict>
          </mc:Fallback>
        </mc:AlternateContent>
      </w: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spacing w:line="480" w:lineRule="auto"/>
        <w:jc w:val="both"/>
        <w:rPr>
          <w:rFonts w:ascii="Times New Roman" w:hAnsi="Times New Roman" w:cs="Times New Roman"/>
          <w:sz w:val="24"/>
          <w:szCs w:val="24"/>
        </w:rPr>
      </w:pPr>
    </w:p>
    <w:p w:rsidR="00095A1D" w:rsidRDefault="00095A1D" w:rsidP="00095A1D">
      <w:pPr>
        <w:pStyle w:val="ListParagraph"/>
        <w:numPr>
          <w:ilvl w:val="0"/>
          <w:numId w:val="1"/>
        </w:numPr>
        <w:spacing w:line="480" w:lineRule="auto"/>
        <w:jc w:val="both"/>
        <w:rPr>
          <w:rFonts w:ascii="Times New Roman" w:hAnsi="Times New Roman" w:cs="Times New Roman"/>
          <w:b/>
          <w:sz w:val="24"/>
          <w:szCs w:val="24"/>
        </w:rPr>
      </w:pPr>
      <w:r w:rsidRPr="009123B0">
        <w:rPr>
          <w:rFonts w:ascii="Times New Roman" w:hAnsi="Times New Roman" w:cs="Times New Roman"/>
          <w:b/>
          <w:sz w:val="24"/>
          <w:szCs w:val="24"/>
        </w:rPr>
        <w:lastRenderedPageBreak/>
        <w:t>Hipotesis Penelitian</w:t>
      </w:r>
    </w:p>
    <w:p w:rsidR="00095A1D" w:rsidRDefault="00095A1D" w:rsidP="00095A1D">
      <w:pPr>
        <w:pStyle w:val="ListParagraph"/>
        <w:spacing w:line="480" w:lineRule="auto"/>
        <w:jc w:val="both"/>
        <w:rPr>
          <w:rFonts w:ascii="Times New Roman" w:hAnsi="Times New Roman" w:cs="Times New Roman"/>
          <w:sz w:val="24"/>
          <w:szCs w:val="24"/>
        </w:rPr>
      </w:pPr>
      <w:proofErr w:type="gramStart"/>
      <w:r w:rsidRPr="009123B0">
        <w:rPr>
          <w:rFonts w:ascii="Times New Roman" w:hAnsi="Times New Roman" w:cs="Times New Roman"/>
          <w:sz w:val="24"/>
          <w:szCs w:val="24"/>
        </w:rPr>
        <w:t>H</w:t>
      </w:r>
      <w:r w:rsidRPr="009123B0">
        <w:rPr>
          <w:rFonts w:ascii="Times New Roman" w:hAnsi="Times New Roman" w:cs="Times New Roman"/>
          <w:sz w:val="24"/>
          <w:szCs w:val="24"/>
          <w:vertAlign w:val="subscript"/>
        </w:rPr>
        <w:t>a1</w:t>
      </w:r>
      <w:r w:rsidRPr="009123B0">
        <w:rPr>
          <w:rFonts w:ascii="Times New Roman" w:hAnsi="Times New Roman" w:cs="Times New Roman"/>
          <w:sz w:val="24"/>
          <w:szCs w:val="24"/>
        </w:rPr>
        <w:t xml:space="preserve"> :</w:t>
      </w:r>
      <w:proofErr w:type="gramEnd"/>
      <w:r w:rsidRPr="009123B0">
        <w:rPr>
          <w:rFonts w:ascii="Times New Roman" w:hAnsi="Times New Roman" w:cs="Times New Roman"/>
          <w:sz w:val="24"/>
          <w:szCs w:val="24"/>
        </w:rPr>
        <w:t xml:space="preserve"> Pengetahuan Auditor berpengaruh positif </w:t>
      </w:r>
      <w:r>
        <w:rPr>
          <w:rFonts w:ascii="Times New Roman" w:hAnsi="Times New Roman" w:cs="Times New Roman"/>
          <w:sz w:val="24"/>
          <w:szCs w:val="24"/>
        </w:rPr>
        <w:t xml:space="preserve">terhadap Pendeteksian </w:t>
      </w:r>
      <w:r w:rsidRPr="009123B0">
        <w:rPr>
          <w:rFonts w:ascii="Times New Roman" w:hAnsi="Times New Roman" w:cs="Times New Roman"/>
          <w:sz w:val="24"/>
          <w:szCs w:val="24"/>
        </w:rPr>
        <w:t>Kecurangan.</w:t>
      </w:r>
    </w:p>
    <w:p w:rsidR="00095A1D" w:rsidRPr="009123B0" w:rsidRDefault="00095A1D" w:rsidP="00095A1D">
      <w:pPr>
        <w:pStyle w:val="ListParagraph"/>
        <w:spacing w:line="480" w:lineRule="auto"/>
        <w:jc w:val="both"/>
        <w:rPr>
          <w:rFonts w:ascii="Times New Roman" w:hAnsi="Times New Roman" w:cs="Times New Roman"/>
          <w:b/>
          <w:sz w:val="24"/>
          <w:szCs w:val="24"/>
        </w:rPr>
      </w:pPr>
      <w:proofErr w:type="gramStart"/>
      <w:r w:rsidRPr="009123B0">
        <w:rPr>
          <w:rFonts w:ascii="Times New Roman" w:hAnsi="Times New Roman" w:cs="Times New Roman"/>
          <w:sz w:val="24"/>
          <w:szCs w:val="24"/>
        </w:rPr>
        <w:t>H</w:t>
      </w:r>
      <w:r w:rsidRPr="009123B0">
        <w:rPr>
          <w:rFonts w:ascii="Times New Roman" w:hAnsi="Times New Roman" w:cs="Times New Roman"/>
          <w:sz w:val="24"/>
          <w:szCs w:val="24"/>
          <w:vertAlign w:val="subscript"/>
        </w:rPr>
        <w:t>a2</w:t>
      </w:r>
      <w:r w:rsidRPr="009123B0">
        <w:rPr>
          <w:rFonts w:ascii="Times New Roman" w:hAnsi="Times New Roman" w:cs="Times New Roman"/>
          <w:sz w:val="24"/>
          <w:szCs w:val="24"/>
        </w:rPr>
        <w:t xml:space="preserve"> :</w:t>
      </w:r>
      <w:proofErr w:type="gramEnd"/>
      <w:r w:rsidRPr="009123B0">
        <w:rPr>
          <w:rFonts w:ascii="Times New Roman" w:hAnsi="Times New Roman" w:cs="Times New Roman"/>
          <w:sz w:val="24"/>
          <w:szCs w:val="24"/>
        </w:rPr>
        <w:t xml:space="preserve"> Pengalaman Auditor berpengaruh positif </w:t>
      </w:r>
      <w:r>
        <w:rPr>
          <w:rFonts w:ascii="Times New Roman" w:hAnsi="Times New Roman" w:cs="Times New Roman"/>
          <w:sz w:val="24"/>
          <w:szCs w:val="24"/>
        </w:rPr>
        <w:t xml:space="preserve">terhadap Pendeteksian </w:t>
      </w:r>
      <w:r w:rsidRPr="009123B0">
        <w:rPr>
          <w:rFonts w:ascii="Times New Roman" w:hAnsi="Times New Roman" w:cs="Times New Roman"/>
          <w:sz w:val="24"/>
          <w:szCs w:val="24"/>
        </w:rPr>
        <w:t>Kecurangan.</w:t>
      </w:r>
    </w:p>
    <w:p w:rsidR="00095A1D" w:rsidRPr="00FC538A" w:rsidRDefault="00095A1D" w:rsidP="00095A1D">
      <w:pPr>
        <w:ind w:left="720"/>
      </w:pPr>
    </w:p>
    <w:p w:rsidR="00095A1D" w:rsidRDefault="00095A1D" w:rsidP="00095A1D"/>
    <w:p w:rsidR="007F6E73" w:rsidRPr="00095A1D" w:rsidRDefault="007F6E73" w:rsidP="00095A1D">
      <w:pPr>
        <w:spacing w:after="200" w:line="276" w:lineRule="auto"/>
        <w:rPr>
          <w:lang w:val="id-ID"/>
        </w:rPr>
      </w:pPr>
    </w:p>
    <w:sectPr w:rsidR="007F6E73" w:rsidRPr="00095A1D" w:rsidSect="000556A7">
      <w:footerReference w:type="default" r:id="rId10"/>
      <w:pgSz w:w="11907" w:h="16839" w:code="9"/>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5" w:rsidRDefault="00F632A5" w:rsidP="003A71C3">
      <w:pPr>
        <w:spacing w:after="0" w:line="240" w:lineRule="auto"/>
      </w:pPr>
      <w:r>
        <w:separator/>
      </w:r>
    </w:p>
  </w:endnote>
  <w:endnote w:type="continuationSeparator" w:id="0">
    <w:p w:rsidR="00F632A5" w:rsidRDefault="00F632A5" w:rsidP="003A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15453"/>
      <w:docPartObj>
        <w:docPartGallery w:val="Page Numbers (Bottom of Page)"/>
        <w:docPartUnique/>
      </w:docPartObj>
    </w:sdtPr>
    <w:sdtEndPr>
      <w:rPr>
        <w:noProof/>
      </w:rPr>
    </w:sdtEndPr>
    <w:sdtContent>
      <w:p w:rsidR="000556A7" w:rsidRDefault="000556A7">
        <w:pPr>
          <w:pStyle w:val="Footer"/>
          <w:jc w:val="center"/>
        </w:pPr>
        <w:r>
          <w:fldChar w:fldCharType="begin"/>
        </w:r>
        <w:r>
          <w:instrText xml:space="preserve"> PAGE   \* MERGEFORMAT </w:instrText>
        </w:r>
        <w:r>
          <w:fldChar w:fldCharType="separate"/>
        </w:r>
        <w:r w:rsidR="00095A1D">
          <w:rPr>
            <w:noProof/>
          </w:rPr>
          <w:t>31</w:t>
        </w:r>
        <w:r>
          <w:rPr>
            <w:noProof/>
          </w:rPr>
          <w:fldChar w:fldCharType="end"/>
        </w:r>
      </w:p>
    </w:sdtContent>
  </w:sdt>
  <w:p w:rsidR="00FC538A" w:rsidRDefault="00F6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5" w:rsidRDefault="00F632A5" w:rsidP="003A71C3">
      <w:pPr>
        <w:spacing w:after="0" w:line="240" w:lineRule="auto"/>
      </w:pPr>
      <w:r>
        <w:separator/>
      </w:r>
    </w:p>
  </w:footnote>
  <w:footnote w:type="continuationSeparator" w:id="0">
    <w:p w:rsidR="00F632A5" w:rsidRDefault="00F632A5" w:rsidP="003A7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0FE"/>
    <w:multiLevelType w:val="hybridMultilevel"/>
    <w:tmpl w:val="8F7AA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260C1"/>
    <w:multiLevelType w:val="hybridMultilevel"/>
    <w:tmpl w:val="1A9635DC"/>
    <w:lvl w:ilvl="0" w:tplc="760AC0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210EB9"/>
    <w:multiLevelType w:val="hybridMultilevel"/>
    <w:tmpl w:val="1264FFF8"/>
    <w:lvl w:ilvl="0" w:tplc="5B80B2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424618"/>
    <w:multiLevelType w:val="hybridMultilevel"/>
    <w:tmpl w:val="AE162E38"/>
    <w:lvl w:ilvl="0" w:tplc="2326C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830305"/>
    <w:multiLevelType w:val="hybridMultilevel"/>
    <w:tmpl w:val="347C0316"/>
    <w:lvl w:ilvl="0" w:tplc="BC28E288">
      <w:start w:val="1"/>
      <w:numFmt w:val="decimal"/>
      <w:lvlText w:val="(%1)"/>
      <w:lvlJc w:val="left"/>
      <w:pPr>
        <w:ind w:left="2061"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201057"/>
    <w:multiLevelType w:val="hybridMultilevel"/>
    <w:tmpl w:val="3E4AE798"/>
    <w:lvl w:ilvl="0" w:tplc="CB808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A42414"/>
    <w:multiLevelType w:val="hybridMultilevel"/>
    <w:tmpl w:val="3B104DE2"/>
    <w:lvl w:ilvl="0" w:tplc="494C7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6E4F98"/>
    <w:multiLevelType w:val="hybridMultilevel"/>
    <w:tmpl w:val="8C261FEA"/>
    <w:lvl w:ilvl="0" w:tplc="A2A2A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AA22A3"/>
    <w:multiLevelType w:val="hybridMultilevel"/>
    <w:tmpl w:val="2AE8798A"/>
    <w:lvl w:ilvl="0" w:tplc="D7B85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616DDC"/>
    <w:multiLevelType w:val="hybridMultilevel"/>
    <w:tmpl w:val="4C54B078"/>
    <w:lvl w:ilvl="0" w:tplc="7BF83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BC49B8"/>
    <w:multiLevelType w:val="hybridMultilevel"/>
    <w:tmpl w:val="41BAFA4A"/>
    <w:lvl w:ilvl="0" w:tplc="45425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C7411E"/>
    <w:multiLevelType w:val="hybridMultilevel"/>
    <w:tmpl w:val="43627450"/>
    <w:lvl w:ilvl="0" w:tplc="7FD44A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FE3590"/>
    <w:multiLevelType w:val="hybridMultilevel"/>
    <w:tmpl w:val="28B875B6"/>
    <w:lvl w:ilvl="0" w:tplc="65C0D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9D32AD3"/>
    <w:multiLevelType w:val="hybridMultilevel"/>
    <w:tmpl w:val="AEB622B2"/>
    <w:lvl w:ilvl="0" w:tplc="E87C7A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A1D433D"/>
    <w:multiLevelType w:val="hybridMultilevel"/>
    <w:tmpl w:val="554CD3DA"/>
    <w:lvl w:ilvl="0" w:tplc="A210C4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67288E"/>
    <w:multiLevelType w:val="hybridMultilevel"/>
    <w:tmpl w:val="7D688F3E"/>
    <w:lvl w:ilvl="0" w:tplc="F87C53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E5C4151"/>
    <w:multiLevelType w:val="hybridMultilevel"/>
    <w:tmpl w:val="D570E796"/>
    <w:lvl w:ilvl="0" w:tplc="F59C09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CB36155"/>
    <w:multiLevelType w:val="hybridMultilevel"/>
    <w:tmpl w:val="4666032A"/>
    <w:lvl w:ilvl="0" w:tplc="A6102758">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286235"/>
    <w:multiLevelType w:val="hybridMultilevel"/>
    <w:tmpl w:val="111A8C8C"/>
    <w:lvl w:ilvl="0" w:tplc="B81A5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537C0A"/>
    <w:multiLevelType w:val="hybridMultilevel"/>
    <w:tmpl w:val="75AE2406"/>
    <w:lvl w:ilvl="0" w:tplc="F36C06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7"/>
  </w:num>
  <w:num w:numId="4">
    <w:abstractNumId w:val="18"/>
  </w:num>
  <w:num w:numId="5">
    <w:abstractNumId w:val="3"/>
  </w:num>
  <w:num w:numId="6">
    <w:abstractNumId w:val="10"/>
  </w:num>
  <w:num w:numId="7">
    <w:abstractNumId w:val="11"/>
  </w:num>
  <w:num w:numId="8">
    <w:abstractNumId w:val="1"/>
  </w:num>
  <w:num w:numId="9">
    <w:abstractNumId w:val="14"/>
  </w:num>
  <w:num w:numId="10">
    <w:abstractNumId w:val="13"/>
  </w:num>
  <w:num w:numId="11">
    <w:abstractNumId w:val="4"/>
  </w:num>
  <w:num w:numId="12">
    <w:abstractNumId w:val="15"/>
  </w:num>
  <w:num w:numId="13">
    <w:abstractNumId w:val="16"/>
  </w:num>
  <w:num w:numId="14">
    <w:abstractNumId w:val="2"/>
  </w:num>
  <w:num w:numId="15">
    <w:abstractNumId w:val="5"/>
  </w:num>
  <w:num w:numId="16">
    <w:abstractNumId w:val="17"/>
  </w:num>
  <w:num w:numId="17">
    <w:abstractNumId w:val="8"/>
  </w:num>
  <w:num w:numId="18">
    <w:abstractNumId w:val="6"/>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C3"/>
    <w:rsid w:val="000556A7"/>
    <w:rsid w:val="00095A1D"/>
    <w:rsid w:val="000A20C1"/>
    <w:rsid w:val="00181B70"/>
    <w:rsid w:val="00187125"/>
    <w:rsid w:val="001B0A47"/>
    <w:rsid w:val="001C4C49"/>
    <w:rsid w:val="00247AEE"/>
    <w:rsid w:val="00297114"/>
    <w:rsid w:val="002A2EEF"/>
    <w:rsid w:val="002F4E9B"/>
    <w:rsid w:val="003978FF"/>
    <w:rsid w:val="003A71C3"/>
    <w:rsid w:val="003C79B0"/>
    <w:rsid w:val="00510BA9"/>
    <w:rsid w:val="00664FF7"/>
    <w:rsid w:val="006F5E50"/>
    <w:rsid w:val="007A0219"/>
    <w:rsid w:val="007B74B2"/>
    <w:rsid w:val="007D0DFA"/>
    <w:rsid w:val="007F6E73"/>
    <w:rsid w:val="009C0A6C"/>
    <w:rsid w:val="00A6721E"/>
    <w:rsid w:val="00BD7C95"/>
    <w:rsid w:val="00BE338B"/>
    <w:rsid w:val="00C55ED0"/>
    <w:rsid w:val="00E35A59"/>
    <w:rsid w:val="00EB76D6"/>
    <w:rsid w:val="00EC3E86"/>
    <w:rsid w:val="00F16252"/>
    <w:rsid w:val="00F6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47"/>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C3"/>
    <w:pPr>
      <w:ind w:left="720"/>
      <w:contextualSpacing/>
    </w:pPr>
  </w:style>
  <w:style w:type="paragraph" w:styleId="Footer">
    <w:name w:val="footer"/>
    <w:basedOn w:val="Normal"/>
    <w:link w:val="FooterChar"/>
    <w:uiPriority w:val="99"/>
    <w:unhideWhenUsed/>
    <w:rsid w:val="003A7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C3"/>
    <w:rPr>
      <w:rFonts w:eastAsiaTheme="minorEastAsia"/>
      <w:lang w:eastAsia="zh-CN"/>
    </w:rPr>
  </w:style>
  <w:style w:type="table" w:styleId="TableGrid">
    <w:name w:val="Table Grid"/>
    <w:basedOn w:val="TableNormal"/>
    <w:uiPriority w:val="39"/>
    <w:rsid w:val="003A71C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C3"/>
    <w:rPr>
      <w:rFonts w:eastAsiaTheme="minorEastAsia"/>
      <w:lang w:eastAsia="zh-CN"/>
    </w:rPr>
  </w:style>
  <w:style w:type="paragraph" w:styleId="BalloonText">
    <w:name w:val="Balloon Text"/>
    <w:basedOn w:val="Normal"/>
    <w:link w:val="BalloonTextChar"/>
    <w:uiPriority w:val="99"/>
    <w:semiHidden/>
    <w:unhideWhenUsed/>
    <w:rsid w:val="003A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C3"/>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47"/>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C3"/>
    <w:pPr>
      <w:ind w:left="720"/>
      <w:contextualSpacing/>
    </w:pPr>
  </w:style>
  <w:style w:type="paragraph" w:styleId="Footer">
    <w:name w:val="footer"/>
    <w:basedOn w:val="Normal"/>
    <w:link w:val="FooterChar"/>
    <w:uiPriority w:val="99"/>
    <w:unhideWhenUsed/>
    <w:rsid w:val="003A7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C3"/>
    <w:rPr>
      <w:rFonts w:eastAsiaTheme="minorEastAsia"/>
      <w:lang w:eastAsia="zh-CN"/>
    </w:rPr>
  </w:style>
  <w:style w:type="table" w:styleId="TableGrid">
    <w:name w:val="Table Grid"/>
    <w:basedOn w:val="TableNormal"/>
    <w:uiPriority w:val="39"/>
    <w:rsid w:val="003A71C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C3"/>
    <w:rPr>
      <w:rFonts w:eastAsiaTheme="minorEastAsia"/>
      <w:lang w:eastAsia="zh-CN"/>
    </w:rPr>
  </w:style>
  <w:style w:type="paragraph" w:styleId="BalloonText">
    <w:name w:val="Balloon Text"/>
    <w:basedOn w:val="Normal"/>
    <w:link w:val="BalloonTextChar"/>
    <w:uiPriority w:val="99"/>
    <w:semiHidden/>
    <w:unhideWhenUsed/>
    <w:rsid w:val="003A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C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6CEB-BE46-4155-85CE-3E674D2E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User</cp:lastModifiedBy>
  <cp:revision>12</cp:revision>
  <dcterms:created xsi:type="dcterms:W3CDTF">2018-10-08T15:01:00Z</dcterms:created>
  <dcterms:modified xsi:type="dcterms:W3CDTF">2019-05-13T01:26:00Z</dcterms:modified>
</cp:coreProperties>
</file>