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1D712" w14:textId="77777777" w:rsidR="00DD68E6" w:rsidRPr="00190B57" w:rsidRDefault="00DD68E6" w:rsidP="00DD68E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</w:pPr>
      <w:bookmarkStart w:id="0" w:name="_Toc536495326"/>
      <w:bookmarkStart w:id="1" w:name="_GoBack"/>
      <w:bookmarkEnd w:id="1"/>
      <w:r w:rsidRPr="00190B57">
        <w:rPr>
          <w:rFonts w:ascii="Times New Roman" w:hAnsi="Times New Roman" w:cs="Times New Roman"/>
          <w:color w:val="auto"/>
        </w:rPr>
        <w:t>ABSTRAK</w:t>
      </w:r>
      <w:bookmarkEnd w:id="0"/>
    </w:p>
    <w:p w14:paraId="7A547F37" w14:textId="77777777" w:rsidR="00DD68E6" w:rsidRPr="00DD68E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E6">
        <w:rPr>
          <w:rFonts w:ascii="Times New Roman" w:hAnsi="Times New Roman" w:cs="Times New Roman"/>
          <w:sz w:val="24"/>
          <w:szCs w:val="24"/>
        </w:rPr>
        <w:t xml:space="preserve">Philipus Ramses / 31140487 / 2019 /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</w:t>
      </w:r>
      <w:r w:rsidRPr="00DD68E6">
        <w:rPr>
          <w:rFonts w:ascii="Times New Roman" w:hAnsi="Times New Roman" w:cs="Times New Roman"/>
          <w:i/>
          <w:sz w:val="24"/>
          <w:szCs w:val="24"/>
        </w:rPr>
        <w:t>Timeliness</w:t>
      </w:r>
      <w:r w:rsidRPr="00DD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DD6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8E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2014-2017/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 : Prima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Apriwenni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 xml:space="preserve">, S.E., Ak., M.M., </w:t>
      </w:r>
      <w:proofErr w:type="spellStart"/>
      <w:r w:rsidRPr="00DD68E6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DD68E6">
        <w:rPr>
          <w:rFonts w:ascii="Times New Roman" w:hAnsi="Times New Roman" w:cs="Times New Roman"/>
          <w:sz w:val="24"/>
          <w:szCs w:val="24"/>
        </w:rPr>
        <w:t>.</w:t>
      </w:r>
    </w:p>
    <w:p w14:paraId="16A14B3B" w14:textId="77777777" w:rsidR="00DD68E6" w:rsidRPr="004A367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FDFCA" w14:textId="77777777" w:rsidR="00DD68E6" w:rsidRPr="004A367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041172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proofErr w:type="gram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kapasitasnya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7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08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(ROA),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(DER),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>timelines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4A36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4A3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67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91B8D" w14:textId="77777777" w:rsidR="00DD68E6" w:rsidRPr="004A367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2E1E4" w14:textId="32800C9B" w:rsidR="00DD68E6" w:rsidRPr="004A367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agensi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sinyal-sinyal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>(timeliness)</w:t>
      </w:r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>total lag</w:t>
      </w:r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interval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di bursa.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>timeliness</w:t>
      </w:r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audit.</w:t>
      </w:r>
    </w:p>
    <w:p w14:paraId="1E10B070" w14:textId="77777777" w:rsidR="00DD68E6" w:rsidRPr="004A3676" w:rsidRDefault="00DD68E6" w:rsidP="00DD6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D6C8B" w14:textId="77777777" w:rsidR="00DD68E6" w:rsidRPr="004A3676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67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4A36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67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 xml:space="preserve">Non-Probability Sampling,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r w:rsidRPr="004A3676"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stastistik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regreasi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9B849" w14:textId="77777777" w:rsidR="00DD68E6" w:rsidRPr="008A32E5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8D4E" w14:textId="77777777" w:rsidR="00DD68E6" w:rsidRPr="008A32E5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2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 xml:space="preserve">return on asset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sig. 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0,0015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 xml:space="preserve">debt to equity ratio,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8A32E5">
        <w:rPr>
          <w:rFonts w:ascii="Times New Roman" w:hAnsi="Times New Roman" w:cs="Times New Roman"/>
          <w:sz w:val="24"/>
          <w:szCs w:val="24"/>
        </w:rPr>
        <w:t xml:space="preserve">127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sig. 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0,0235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sig. 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0,181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beta-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>.</w:t>
      </w:r>
    </w:p>
    <w:p w14:paraId="084CC4F1" w14:textId="77777777" w:rsidR="00DD68E6" w:rsidRPr="008A32E5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BF3FC" w14:textId="0921F626" w:rsidR="00DD68E6" w:rsidRPr="008A32E5" w:rsidRDefault="00DD68E6" w:rsidP="00DD6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2E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 xml:space="preserve">timeliness.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>timeliness.</w:t>
      </w:r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if</w:t>
      </w:r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>timeliness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if</w:t>
      </w:r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32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A32E5">
        <w:rPr>
          <w:rFonts w:ascii="Times New Roman" w:hAnsi="Times New Roman" w:cs="Times New Roman"/>
          <w:sz w:val="24"/>
          <w:szCs w:val="24"/>
        </w:rPr>
        <w:t xml:space="preserve"> </w:t>
      </w:r>
      <w:r w:rsidRPr="008A32E5">
        <w:rPr>
          <w:rFonts w:ascii="Times New Roman" w:hAnsi="Times New Roman" w:cs="Times New Roman"/>
          <w:i/>
          <w:sz w:val="24"/>
          <w:szCs w:val="24"/>
        </w:rPr>
        <w:t>timeliness</w:t>
      </w:r>
      <w:r w:rsidRPr="008A32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BBCA3" w14:textId="77777777" w:rsidR="00DD68E6" w:rsidRDefault="00DD68E6" w:rsidP="00DD68E6">
      <w:pPr>
        <w:pStyle w:val="Heading1"/>
        <w:spacing w:before="0" w:line="480" w:lineRule="auto"/>
        <w:rPr>
          <w:rFonts w:ascii="Times New Roman" w:hAnsi="Times New Roman" w:cs="Times New Roman"/>
          <w:color w:val="auto"/>
        </w:rPr>
      </w:pPr>
    </w:p>
    <w:p w14:paraId="7FC0903E" w14:textId="77777777" w:rsidR="00DD68E6" w:rsidRDefault="00DD68E6" w:rsidP="00DD68E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4A3676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4A3676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ketepatan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676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4A3676">
        <w:rPr>
          <w:rFonts w:ascii="Times New Roman" w:hAnsi="Times New Roman" w:cs="Times New Roman"/>
          <w:sz w:val="24"/>
          <w:szCs w:val="24"/>
        </w:rPr>
        <w:t xml:space="preserve"> audit</w:t>
      </w:r>
    </w:p>
    <w:bookmarkEnd w:id="2"/>
    <w:p w14:paraId="196A869C" w14:textId="77777777" w:rsidR="00DD68E6" w:rsidRDefault="00DD68E6" w:rsidP="00DD68E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DD68E6" w:rsidSect="007E511E">
      <w:footerReference w:type="default" r:id="rId9"/>
      <w:pgSz w:w="11906" w:h="16838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3F384" w14:textId="77777777" w:rsidR="00C01E2B" w:rsidRDefault="00C01E2B" w:rsidP="00DD68E6">
      <w:pPr>
        <w:spacing w:after="0" w:line="240" w:lineRule="auto"/>
      </w:pPr>
      <w:r>
        <w:separator/>
      </w:r>
    </w:p>
  </w:endnote>
  <w:endnote w:type="continuationSeparator" w:id="0">
    <w:p w14:paraId="1F1303C1" w14:textId="77777777" w:rsidR="00C01E2B" w:rsidRDefault="00C01E2B" w:rsidP="00DD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0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BB48C" w14:textId="77777777" w:rsidR="00DD68E6" w:rsidRDefault="00DD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B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71A27B1" w14:textId="77777777" w:rsidR="00DD68E6" w:rsidRDefault="00DD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0BEC0" w14:textId="77777777" w:rsidR="00C01E2B" w:rsidRDefault="00C01E2B" w:rsidP="00DD68E6">
      <w:pPr>
        <w:spacing w:after="0" w:line="240" w:lineRule="auto"/>
      </w:pPr>
      <w:r>
        <w:separator/>
      </w:r>
    </w:p>
  </w:footnote>
  <w:footnote w:type="continuationSeparator" w:id="0">
    <w:p w14:paraId="3B317406" w14:textId="77777777" w:rsidR="00C01E2B" w:rsidRDefault="00C01E2B" w:rsidP="00DD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E045E"/>
    <w:multiLevelType w:val="multilevel"/>
    <w:tmpl w:val="7F96FF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6"/>
    <w:rsid w:val="006614F9"/>
    <w:rsid w:val="0076214A"/>
    <w:rsid w:val="007E511E"/>
    <w:rsid w:val="00A52009"/>
    <w:rsid w:val="00A81328"/>
    <w:rsid w:val="00C01E2B"/>
    <w:rsid w:val="00D10273"/>
    <w:rsid w:val="00D410B1"/>
    <w:rsid w:val="00DD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6"/>
    <w:pPr>
      <w:spacing w:after="10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E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E6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68E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DAC8-062F-494A-B5AA-7EF84ACD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2019-05-07T15:33:00Z</dcterms:created>
  <dcterms:modified xsi:type="dcterms:W3CDTF">2019-05-07T15:33:00Z</dcterms:modified>
</cp:coreProperties>
</file>