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FF73" w14:textId="77777777" w:rsidR="00D94E2A" w:rsidRDefault="00D94E2A" w:rsidP="00CB7201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762876"/>
      <w:bookmarkStart w:id="1" w:name="_Toc534762071"/>
      <w:r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14:paraId="476AC069" w14:textId="4B78A218" w:rsidR="00CB7201" w:rsidRDefault="00CB7201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</w:rPr>
        <w:t>Agustian</w:t>
      </w:r>
      <w:proofErr w:type="spellEnd"/>
      <w:r>
        <w:rPr>
          <w:rFonts w:ascii="Times New Roman" w:hAnsi="Times New Roman" w:cs="Times New Roman"/>
          <w:sz w:val="24"/>
        </w:rPr>
        <w:t xml:space="preserve"> / 36150028 / 2019 /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="003C7EAB">
        <w:rPr>
          <w:rFonts w:ascii="Times New Roman" w:hAnsi="Times New Roman" w:cs="Times New Roman"/>
          <w:sz w:val="24"/>
        </w:rPr>
        <w:t>Spesialis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C7EAB">
        <w:rPr>
          <w:rFonts w:ascii="Times New Roman" w:hAnsi="Times New Roman" w:cs="Times New Roman"/>
          <w:sz w:val="24"/>
        </w:rPr>
        <w:t>Ukuran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KAP, </w:t>
      </w:r>
      <w:proofErr w:type="spellStart"/>
      <w:r w:rsidR="003C7EAB">
        <w:rPr>
          <w:rFonts w:ascii="Times New Roman" w:hAnsi="Times New Roman" w:cs="Times New Roman"/>
          <w:sz w:val="24"/>
        </w:rPr>
        <w:t>Komisaris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Independen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C7EAB">
        <w:rPr>
          <w:rFonts w:ascii="Times New Roman" w:hAnsi="Times New Roman" w:cs="Times New Roman"/>
          <w:sz w:val="24"/>
        </w:rPr>
        <w:t>Kompetensi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Anggota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Komite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Audit, dan </w:t>
      </w:r>
      <w:proofErr w:type="spellStart"/>
      <w:r w:rsidR="003C7EAB">
        <w:rPr>
          <w:rFonts w:ascii="Times New Roman" w:hAnsi="Times New Roman" w:cs="Times New Roman"/>
          <w:sz w:val="24"/>
        </w:rPr>
        <w:t>Profitabilitas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terhadap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Ketepatwaktuan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Penyampaian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Laporan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EAB">
        <w:rPr>
          <w:rFonts w:ascii="Times New Roman" w:hAnsi="Times New Roman" w:cs="Times New Roman"/>
          <w:sz w:val="24"/>
        </w:rPr>
        <w:t>Keuangan</w:t>
      </w:r>
      <w:proofErr w:type="spellEnd"/>
      <w:r w:rsidR="003C7E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Perusahaan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</w:t>
      </w:r>
      <w:r w:rsidR="00F90619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64499E" w14:textId="77777777" w:rsidR="00EB63B4" w:rsidRDefault="00EB63B4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la</w:t>
      </w:r>
      <w:r w:rsidR="00CB77C7">
        <w:rPr>
          <w:rFonts w:ascii="Times New Roman" w:hAnsi="Times New Roman" w:cs="Times New Roman"/>
          <w:sz w:val="24"/>
          <w:szCs w:val="24"/>
        </w:rPr>
        <w:t>poran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>.</w:t>
      </w:r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I</w:t>
      </w:r>
      <w:r w:rsidR="00B77B14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yan</w:t>
      </w:r>
      <w:r w:rsidR="00AC3083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C3083">
        <w:rPr>
          <w:rFonts w:ascii="Times New Roman" w:hAnsi="Times New Roman" w:cs="Times New Roman"/>
          <w:sz w:val="24"/>
          <w:szCs w:val="24"/>
        </w:rPr>
        <w:t>t</w:t>
      </w:r>
      <w:r w:rsidR="00B77B14">
        <w:rPr>
          <w:rFonts w:ascii="Times New Roman" w:hAnsi="Times New Roman" w:cs="Times New Roman"/>
          <w:sz w:val="24"/>
          <w:szCs w:val="24"/>
        </w:rPr>
        <w:t>epat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r w:rsidR="007B482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me</w:t>
      </w:r>
      <w:r w:rsidR="00CB77C7">
        <w:rPr>
          <w:rFonts w:ascii="Times New Roman" w:hAnsi="Times New Roman" w:cs="Times New Roman"/>
          <w:sz w:val="24"/>
          <w:szCs w:val="24"/>
        </w:rPr>
        <w:t>ngambil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B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hasil</w:t>
      </w:r>
      <w:r w:rsidR="00CB77C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71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1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25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BC4">
        <w:rPr>
          <w:rFonts w:ascii="Times New Roman" w:hAnsi="Times New Roman" w:cs="Times New Roman"/>
          <w:sz w:val="24"/>
          <w:szCs w:val="24"/>
        </w:rPr>
        <w:t>R</w:t>
      </w:r>
      <w:r w:rsidR="0061650B">
        <w:rPr>
          <w:rFonts w:ascii="Times New Roman" w:hAnsi="Times New Roman" w:cs="Times New Roman"/>
          <w:sz w:val="24"/>
          <w:szCs w:val="24"/>
        </w:rPr>
        <w:t>elevan</w:t>
      </w:r>
      <w:proofErr w:type="spellEnd"/>
      <w:r w:rsidR="0025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71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71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C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C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pengguna</w:t>
      </w:r>
      <w:r w:rsidR="009B751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B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16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650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256BC4">
        <w:rPr>
          <w:rFonts w:ascii="Times New Roman" w:hAnsi="Times New Roman" w:cs="Times New Roman"/>
          <w:sz w:val="24"/>
          <w:szCs w:val="24"/>
        </w:rPr>
        <w:t xml:space="preserve"> </w:t>
      </w:r>
      <w:r w:rsidR="007B4827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P</w:t>
      </w:r>
      <w:r w:rsidR="007B4827">
        <w:rPr>
          <w:rFonts w:ascii="Times New Roman" w:hAnsi="Times New Roman" w:cs="Times New Roman"/>
          <w:sz w:val="24"/>
          <w:szCs w:val="24"/>
        </w:rPr>
        <w:t>enundaan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m</w:t>
      </w:r>
      <w:r w:rsidR="00CB77C7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relevansinya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9B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r w:rsidR="009B751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pert</w:t>
      </w:r>
      <w:r w:rsidR="006A7586">
        <w:rPr>
          <w:rFonts w:ascii="Times New Roman" w:hAnsi="Times New Roman" w:cs="Times New Roman"/>
          <w:sz w:val="24"/>
          <w:szCs w:val="24"/>
        </w:rPr>
        <w:t>imbangan</w:t>
      </w:r>
      <w:proofErr w:type="spellEnd"/>
      <w:r w:rsidR="006A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6A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8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B4827">
        <w:rPr>
          <w:rFonts w:ascii="Times New Roman" w:hAnsi="Times New Roman" w:cs="Times New Roman"/>
          <w:sz w:val="24"/>
          <w:szCs w:val="24"/>
        </w:rPr>
        <w:t>.</w:t>
      </w:r>
      <w:r w:rsidR="0091094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yang</w:t>
      </w:r>
      <w:r w:rsidR="007A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5A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 xml:space="preserve"> audit, dan </w:t>
      </w:r>
      <w:proofErr w:type="spellStart"/>
      <w:r w:rsidR="0091094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91094E">
        <w:rPr>
          <w:rFonts w:ascii="Times New Roman" w:hAnsi="Times New Roman" w:cs="Times New Roman"/>
          <w:sz w:val="24"/>
          <w:szCs w:val="24"/>
        </w:rPr>
        <w:t>.</w:t>
      </w:r>
    </w:p>
    <w:p w14:paraId="53692B8E" w14:textId="77777777" w:rsidR="006D2D2F" w:rsidRPr="00E62C09" w:rsidRDefault="006D2D2F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1B77">
        <w:rPr>
          <w:rFonts w:ascii="Times New Roman" w:hAnsi="Times New Roman" w:cs="Times New Roman"/>
          <w:sz w:val="24"/>
          <w:szCs w:val="24"/>
        </w:rPr>
        <w:t>T</w:t>
      </w:r>
      <w:r w:rsidR="00DB7BC4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DB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BC4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DB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77">
        <w:rPr>
          <w:rFonts w:ascii="Times New Roman" w:hAnsi="Times New Roman" w:cs="Times New Roman"/>
          <w:sz w:val="24"/>
          <w:szCs w:val="24"/>
        </w:rPr>
        <w:t>men</w:t>
      </w:r>
      <w:r w:rsidR="00DB7BC4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51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r w:rsidR="00761DA4" w:rsidRPr="00761DA4">
        <w:rPr>
          <w:rFonts w:ascii="Times New Roman" w:hAnsi="Times New Roman" w:cs="Times New Roman"/>
          <w:i/>
          <w:sz w:val="24"/>
          <w:szCs w:val="24"/>
        </w:rPr>
        <w:t>good news</w:t>
      </w:r>
      <w:r w:rsidR="007F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B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k</w:t>
      </w:r>
      <w:r w:rsidR="000B76B7">
        <w:rPr>
          <w:rFonts w:ascii="Times New Roman" w:hAnsi="Times New Roman" w:cs="Times New Roman"/>
          <w:sz w:val="24"/>
          <w:szCs w:val="24"/>
        </w:rPr>
        <w:t>e</w:t>
      </w:r>
      <w:r w:rsidR="00761D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61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E62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62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E6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7F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0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E62C09">
        <w:rPr>
          <w:rFonts w:ascii="Times New Roman" w:hAnsi="Times New Roman" w:cs="Times New Roman"/>
          <w:sz w:val="24"/>
          <w:szCs w:val="24"/>
        </w:rPr>
        <w:t>.</w:t>
      </w:r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>.</w:t>
      </w:r>
      <w:r w:rsidR="007F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C7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d</w:t>
      </w:r>
      <w:r w:rsidR="00CB77C7">
        <w:rPr>
          <w:rFonts w:ascii="Times New Roman" w:hAnsi="Times New Roman" w:cs="Times New Roman"/>
          <w:sz w:val="24"/>
          <w:szCs w:val="24"/>
        </w:rPr>
        <w:t>an</w:t>
      </w:r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A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975AF">
        <w:rPr>
          <w:rFonts w:ascii="Times New Roman" w:hAnsi="Times New Roman" w:cs="Times New Roman"/>
          <w:sz w:val="24"/>
          <w:szCs w:val="24"/>
        </w:rPr>
        <w:t>.</w:t>
      </w:r>
    </w:p>
    <w:p w14:paraId="04B8DBC7" w14:textId="77777777" w:rsidR="00E93D7D" w:rsidRDefault="00E93D7D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22.</w:t>
      </w:r>
    </w:p>
    <w:p w14:paraId="42D41811" w14:textId="77777777" w:rsidR="00AB2955" w:rsidRDefault="00AB2955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83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="00904883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90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7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70BAF">
        <w:rPr>
          <w:rFonts w:ascii="Times New Roman" w:hAnsi="Times New Roman" w:cs="Times New Roman"/>
          <w:sz w:val="24"/>
          <w:szCs w:val="24"/>
        </w:rPr>
        <w:t xml:space="preserve"> sig. </w:t>
      </w:r>
      <w:r w:rsidR="00270BAF">
        <w:rPr>
          <w:rFonts w:ascii="Times New Roman" w:hAnsi="Times New Roman" w:cs="Times New Roman"/>
          <w:sz w:val="24"/>
        </w:rPr>
        <w:t xml:space="preserve">0,0825 </w:t>
      </w:r>
      <w:proofErr w:type="spellStart"/>
      <w:r w:rsidR="00270BAF">
        <w:rPr>
          <w:rFonts w:ascii="Times New Roman" w:hAnsi="Times New Roman" w:cs="Times New Roman"/>
          <w:sz w:val="24"/>
        </w:rPr>
        <w:t>dengan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arah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negatif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BAF">
        <w:rPr>
          <w:rFonts w:ascii="Times New Roman" w:hAnsi="Times New Roman" w:cs="Times New Roman"/>
          <w:sz w:val="24"/>
        </w:rPr>
        <w:t>ukuran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KAP </w:t>
      </w:r>
      <w:proofErr w:type="spellStart"/>
      <w:r w:rsidR="00270BAF">
        <w:rPr>
          <w:rFonts w:ascii="Times New Roman" w:hAnsi="Times New Roman" w:cs="Times New Roman"/>
          <w:sz w:val="24"/>
        </w:rPr>
        <w:t>memiliki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nilai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sig. 0,024 </w:t>
      </w:r>
      <w:proofErr w:type="spellStart"/>
      <w:r w:rsidR="00270BAF">
        <w:rPr>
          <w:rFonts w:ascii="Times New Roman" w:hAnsi="Times New Roman" w:cs="Times New Roman"/>
          <w:sz w:val="24"/>
        </w:rPr>
        <w:t>dengan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arah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positif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BAF">
        <w:rPr>
          <w:rFonts w:ascii="Times New Roman" w:hAnsi="Times New Roman" w:cs="Times New Roman"/>
          <w:sz w:val="24"/>
        </w:rPr>
        <w:t>komisaris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independen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memiliki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nilai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sig. 0,081 </w:t>
      </w:r>
      <w:proofErr w:type="spellStart"/>
      <w:r w:rsidR="00270BAF">
        <w:rPr>
          <w:rFonts w:ascii="Times New Roman" w:hAnsi="Times New Roman" w:cs="Times New Roman"/>
          <w:sz w:val="24"/>
        </w:rPr>
        <w:t>dengan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arah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positif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BAF">
        <w:rPr>
          <w:rFonts w:ascii="Times New Roman" w:hAnsi="Times New Roman" w:cs="Times New Roman"/>
          <w:sz w:val="24"/>
        </w:rPr>
        <w:t>kompetensi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anggota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komite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="00270BAF">
        <w:rPr>
          <w:rFonts w:ascii="Times New Roman" w:hAnsi="Times New Roman" w:cs="Times New Roman"/>
          <w:sz w:val="24"/>
        </w:rPr>
        <w:t>memiliki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nilai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sig. 0,168 </w:t>
      </w:r>
      <w:proofErr w:type="spellStart"/>
      <w:r w:rsidR="00270BAF">
        <w:rPr>
          <w:rFonts w:ascii="Times New Roman" w:hAnsi="Times New Roman" w:cs="Times New Roman"/>
          <w:sz w:val="24"/>
        </w:rPr>
        <w:t>dengan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arah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positif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270BAF">
        <w:rPr>
          <w:rFonts w:ascii="Times New Roman" w:hAnsi="Times New Roman" w:cs="Times New Roman"/>
          <w:sz w:val="24"/>
        </w:rPr>
        <w:t>profitabilitas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memiliki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nilai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sig. 0,012 </w:t>
      </w:r>
      <w:proofErr w:type="spellStart"/>
      <w:r w:rsidR="00270BAF">
        <w:rPr>
          <w:rFonts w:ascii="Times New Roman" w:hAnsi="Times New Roman" w:cs="Times New Roman"/>
          <w:sz w:val="24"/>
        </w:rPr>
        <w:t>dengan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arah</w:t>
      </w:r>
      <w:proofErr w:type="spellEnd"/>
      <w:r w:rsidR="00270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AF">
        <w:rPr>
          <w:rFonts w:ascii="Times New Roman" w:hAnsi="Times New Roman" w:cs="Times New Roman"/>
          <w:sz w:val="24"/>
        </w:rPr>
        <w:t>positif</w:t>
      </w:r>
      <w:proofErr w:type="spellEnd"/>
      <w:r w:rsidR="00270BAF">
        <w:rPr>
          <w:rFonts w:ascii="Times New Roman" w:hAnsi="Times New Roman" w:cs="Times New Roman"/>
          <w:sz w:val="24"/>
        </w:rPr>
        <w:t>.</w:t>
      </w:r>
    </w:p>
    <w:p w14:paraId="5DAC158C" w14:textId="77777777" w:rsidR="00AB2955" w:rsidRDefault="00AB2955" w:rsidP="009C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:t>
      </w:r>
      <w:r w:rsidR="00B4142E">
        <w:rPr>
          <w:rFonts w:ascii="Times New Roman" w:hAnsi="Times New Roman" w:cs="Times New Roman"/>
          <w:sz w:val="24"/>
          <w:szCs w:val="24"/>
        </w:rPr>
        <w:t>erbukti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2E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B4142E">
        <w:rPr>
          <w:rFonts w:ascii="Times New Roman" w:hAnsi="Times New Roman" w:cs="Times New Roman"/>
          <w:sz w:val="24"/>
          <w:szCs w:val="24"/>
        </w:rPr>
        <w:t>.</w:t>
      </w:r>
    </w:p>
    <w:p w14:paraId="4008545F" w14:textId="77777777" w:rsidR="00904883" w:rsidRPr="004C1F0F" w:rsidRDefault="00B4142E" w:rsidP="009C04E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Auditor </w:t>
      </w:r>
      <w:proofErr w:type="spellStart"/>
      <w:r>
        <w:rPr>
          <w:rFonts w:ascii="Times New Roman" w:hAnsi="Times New Roman" w:cs="Times New Roman"/>
          <w:sz w:val="24"/>
        </w:rPr>
        <w:t>Spesialis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KAP, </w:t>
      </w:r>
      <w:proofErr w:type="spellStart"/>
      <w:r>
        <w:rPr>
          <w:rFonts w:ascii="Times New Roman" w:hAnsi="Times New Roman" w:cs="Times New Roman"/>
          <w:sz w:val="24"/>
        </w:rPr>
        <w:t>Komisaris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bookmarkEnd w:id="1"/>
      <w:proofErr w:type="spellEnd"/>
    </w:p>
    <w:sectPr w:rsidR="00904883" w:rsidRPr="004C1F0F" w:rsidSect="006B42B0"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C804" w14:textId="77777777" w:rsidR="003D7D49" w:rsidRDefault="003D7D49" w:rsidP="00861C02">
      <w:pPr>
        <w:spacing w:after="0" w:line="240" w:lineRule="auto"/>
      </w:pPr>
      <w:r>
        <w:separator/>
      </w:r>
    </w:p>
  </w:endnote>
  <w:endnote w:type="continuationSeparator" w:id="0">
    <w:p w14:paraId="662EF193" w14:textId="77777777" w:rsidR="003D7D49" w:rsidRDefault="003D7D49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903D" w14:textId="77777777" w:rsidR="003D7D49" w:rsidRDefault="003D7D49" w:rsidP="00861C02">
      <w:pPr>
        <w:spacing w:after="0" w:line="240" w:lineRule="auto"/>
      </w:pPr>
      <w:r>
        <w:separator/>
      </w:r>
    </w:p>
  </w:footnote>
  <w:footnote w:type="continuationSeparator" w:id="0">
    <w:p w14:paraId="6731CC66" w14:textId="77777777" w:rsidR="003D7D49" w:rsidRDefault="003D7D49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D7D49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B0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0377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5C3F-6F4B-4747-B773-ADFF3A01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2019-08-20T14:08:00Z</dcterms:created>
  <dcterms:modified xsi:type="dcterms:W3CDTF">2019-08-20T14:08:00Z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