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1B69" w14:textId="77777777" w:rsidR="000B0908" w:rsidRPr="000B0908" w:rsidRDefault="000B0908" w:rsidP="000B0908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</w:pPr>
      <w:bookmarkStart w:id="0" w:name="_Toc536379901"/>
      <w:r w:rsidRPr="000B0908"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  <w:t>ABSTRAK</w:t>
      </w:r>
      <w:bookmarkEnd w:id="0"/>
    </w:p>
    <w:p w14:paraId="583B3FAB" w14:textId="77777777" w:rsidR="000B0908" w:rsidRPr="000B0908" w:rsidRDefault="000B0908" w:rsidP="000B0908">
      <w:pPr>
        <w:spacing w:after="20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Rahaditya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/34150097/2019/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Pengaruh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Profitabilitas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Leverage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dan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Likuiditas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Penerimaan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Opini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Going concern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/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Pembimbing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: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Haitami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Abubakar,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Drs.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M.M,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M.Ak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.</w:t>
      </w:r>
    </w:p>
    <w:p w14:paraId="7406699F" w14:textId="77777777" w:rsidR="000B0908" w:rsidRPr="000B0908" w:rsidRDefault="000B0908" w:rsidP="000B0908">
      <w:pPr>
        <w:spacing w:after="20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Kelangsungan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hidup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atau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going concern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merupakan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suatu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hal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patut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dipertimbangkan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oleh para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pengguna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laporan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keuangan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terutama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bagi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para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kreditur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dan investor.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Kreditur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dan investor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melihat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apakah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masih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melanjutkan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usahanya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atau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tidak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agar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mengambil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keputusan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untuk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memberikan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pinjaman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atau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melakukan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investasi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Akan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tetapi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pengguna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laporan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keuangan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tidak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mudahnya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menilai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suatu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masih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melanjutkan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kelangsungan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hidup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perusahaannya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atau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tidak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Disitulah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auditor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mengambil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bagian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sebagai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perantara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bagi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para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pengguna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laporan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keuangan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untuk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memberikan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opininya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supaya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pengguna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laporan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keuangan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mudah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melihat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apakah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masih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mempertahankan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kelangsungan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hidupnya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dilakukan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untuk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mengetahui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apakah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profitabilitas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leverage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dan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likuiditas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mempengaruhi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penerimaan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opini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going concern.</w:t>
      </w:r>
    </w:p>
    <w:p w14:paraId="350EE52F" w14:textId="77777777" w:rsidR="000B0908" w:rsidRPr="000B0908" w:rsidRDefault="000B0908" w:rsidP="000B0908">
      <w:pPr>
        <w:spacing w:after="20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Teori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melandasi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yaitu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teori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keagenan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dan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teori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sinyal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Opini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going concern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menjadi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variabel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dependen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dalam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Sedangkan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variabel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indepennya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yaitu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profitabilitas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diukur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menggunakan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Return on Assets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leverage 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yang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diukur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menggunakan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Debt to Assets Ratio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dan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likuiditas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diukur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Current Ratio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Hipotesis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yaitu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profitabilitas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dan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likuiditas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negatif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dan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leverage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positif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penerimaan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opini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going concern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.</w:t>
      </w:r>
    </w:p>
    <w:p w14:paraId="177B0F9F" w14:textId="77777777" w:rsidR="000B0908" w:rsidRPr="000B0908" w:rsidRDefault="000B0908" w:rsidP="000B0908">
      <w:pPr>
        <w:spacing w:after="20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Objek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dalam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yaitu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manufaktur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terdaftar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dalam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Bursa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Efek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Indonesia (BEI) pada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periode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2015-2017.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Jumlah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sampel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diambil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ada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14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sehingga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diperoleh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data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observasi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berjumlah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42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dilakukan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menggunakan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metode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regresi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logistik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diproses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menggunakan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aplikasi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SPSS 20.</w:t>
      </w:r>
    </w:p>
    <w:p w14:paraId="67130E8A" w14:textId="77777777" w:rsidR="000B0908" w:rsidRPr="000B0908" w:rsidRDefault="000B0908" w:rsidP="000B0908">
      <w:pPr>
        <w:spacing w:after="20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Hasil uji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pooling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menyatakan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bahwa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dilakukan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secara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bersamaan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Hasil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penilaian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keseluruhan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model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menunjukkan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bahwa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model yang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dihipotesiskan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telah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fit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data. Nilai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koefisien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determinasi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menunjukkan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angka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0,450 yang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berarti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varibilitas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variabel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dependen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dijelaskan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oleh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variabel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independen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adalah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sebesar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45,0%, dan juga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hasil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uji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kelayakan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model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regresi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menunjukkan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bahwa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model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dikatakan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layak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 Hasil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dari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pengujian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model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regresi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logistik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menunjukkan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nilai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signifikansi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profitabilitas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sebesar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0B090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0,933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nilai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signifikansi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leverage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sebesar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0B090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0,025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dan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nilai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signifikansi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likuiditas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sebesar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0B090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0,145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.</w:t>
      </w:r>
    </w:p>
    <w:p w14:paraId="6121C4C8" w14:textId="77777777" w:rsidR="000B0908" w:rsidRPr="000B0908" w:rsidRDefault="000B0908" w:rsidP="000B0908">
      <w:pPr>
        <w:spacing w:after="20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Kesimpulan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dari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menunjukkan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bahwa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tidak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terdapat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cukup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bukti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bahwa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profitabilitas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dan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likuiditas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penerimaan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opini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going concern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sedangkan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terdapat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cukup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bukti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bahwa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leverage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secara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signifikan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penerimaan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opini</w:t>
      </w:r>
      <w:proofErr w:type="spellEnd"/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 </w:t>
      </w: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going concern</w:t>
      </w:r>
      <w:r w:rsidRPr="000B09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.</w:t>
      </w:r>
    </w:p>
    <w:p w14:paraId="67872823" w14:textId="77777777" w:rsidR="000B0908" w:rsidRPr="000B0908" w:rsidRDefault="000B0908" w:rsidP="000B0908">
      <w:pPr>
        <w:spacing w:after="20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</w:p>
    <w:p w14:paraId="471BADBE" w14:textId="77777777" w:rsidR="000B0908" w:rsidRPr="000B0908" w:rsidRDefault="000B0908" w:rsidP="000B0908">
      <w:pPr>
        <w:spacing w:after="200" w:line="240" w:lineRule="auto"/>
        <w:ind w:left="284"/>
        <w:jc w:val="both"/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</w:pPr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Kata </w:t>
      </w:r>
      <w:proofErr w:type="spellStart"/>
      <w:proofErr w:type="gramStart"/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kunci</w:t>
      </w:r>
      <w:proofErr w:type="spellEnd"/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 :</w:t>
      </w:r>
      <w:proofErr w:type="gramEnd"/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 </w:t>
      </w:r>
      <w:proofErr w:type="spellStart"/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Opini</w:t>
      </w:r>
      <w:proofErr w:type="spellEnd"/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 audit going concern, </w:t>
      </w:r>
      <w:proofErr w:type="spellStart"/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profitabilitas</w:t>
      </w:r>
      <w:proofErr w:type="spellEnd"/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, leverage, </w:t>
      </w:r>
      <w:proofErr w:type="spellStart"/>
      <w:r w:rsidRPr="000B090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likuiditas</w:t>
      </w:r>
      <w:proofErr w:type="spellEnd"/>
    </w:p>
    <w:p w14:paraId="0BE52280" w14:textId="77777777" w:rsidR="0001599E" w:rsidRDefault="0001599E">
      <w:bookmarkStart w:id="1" w:name="_GoBack"/>
      <w:bookmarkEnd w:id="1"/>
    </w:p>
    <w:sectPr w:rsidR="0001599E" w:rsidSect="001B76E3">
      <w:footerReference w:type="default" r:id="rId6"/>
      <w:pgSz w:w="11909" w:h="16834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E72A" w14:textId="77777777" w:rsidR="005103C7" w:rsidRDefault="005103C7" w:rsidP="001B76E3">
      <w:pPr>
        <w:spacing w:after="0" w:line="240" w:lineRule="auto"/>
      </w:pPr>
      <w:r>
        <w:separator/>
      </w:r>
    </w:p>
  </w:endnote>
  <w:endnote w:type="continuationSeparator" w:id="0">
    <w:p w14:paraId="027FEAC2" w14:textId="77777777" w:rsidR="005103C7" w:rsidRDefault="005103C7" w:rsidP="001B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585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721E7" w14:textId="238574E6" w:rsidR="001B76E3" w:rsidRDefault="001B76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43073" w14:textId="77777777" w:rsidR="001B76E3" w:rsidRDefault="001B7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75792" w14:textId="77777777" w:rsidR="005103C7" w:rsidRDefault="005103C7" w:rsidP="001B76E3">
      <w:pPr>
        <w:spacing w:after="0" w:line="240" w:lineRule="auto"/>
      </w:pPr>
      <w:r>
        <w:separator/>
      </w:r>
    </w:p>
  </w:footnote>
  <w:footnote w:type="continuationSeparator" w:id="0">
    <w:p w14:paraId="52CD03B3" w14:textId="77777777" w:rsidR="005103C7" w:rsidRDefault="005103C7" w:rsidP="001B7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08"/>
    <w:rsid w:val="00003BF2"/>
    <w:rsid w:val="0001599E"/>
    <w:rsid w:val="00032F0D"/>
    <w:rsid w:val="000B0908"/>
    <w:rsid w:val="001B76E3"/>
    <w:rsid w:val="005103C7"/>
    <w:rsid w:val="007354A5"/>
    <w:rsid w:val="008B7CE1"/>
    <w:rsid w:val="00EB0FC5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210"/>
  <w15:chartTrackingRefBased/>
  <w15:docId w15:val="{E1BA5F8D-B3B5-4855-9CA7-E02F3B70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E3"/>
  </w:style>
  <w:style w:type="paragraph" w:styleId="Footer">
    <w:name w:val="footer"/>
    <w:basedOn w:val="Normal"/>
    <w:link w:val="FooterChar"/>
    <w:uiPriority w:val="99"/>
    <w:unhideWhenUsed/>
    <w:rsid w:val="001B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chamilus ali santo</dc:creator>
  <cp:keywords/>
  <dc:description/>
  <cp:lastModifiedBy>chamilus ali santo</cp:lastModifiedBy>
  <cp:revision>3</cp:revision>
  <dcterms:created xsi:type="dcterms:W3CDTF">2019-05-03T15:42:00Z</dcterms:created>
  <dcterms:modified xsi:type="dcterms:W3CDTF">2019-05-03T16:18:00Z</dcterms:modified>
</cp:coreProperties>
</file>