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0DB" w:rsidRDefault="00DF60DB" w:rsidP="00C45914">
      <w:pPr>
        <w:spacing w:line="360" w:lineRule="auto"/>
        <w:jc w:val="center"/>
        <w:outlineLvl w:val="0"/>
        <w:rPr>
          <w:rFonts w:ascii="Times New Roman" w:hAnsi="Times New Roman" w:cs="Times New Roman"/>
          <w:b/>
          <w:sz w:val="28"/>
          <w:szCs w:val="28"/>
        </w:rPr>
      </w:pPr>
      <w:r w:rsidRPr="000D4410">
        <w:rPr>
          <w:rFonts w:ascii="Times New Roman" w:hAnsi="Times New Roman" w:cs="Times New Roman"/>
          <w:b/>
          <w:sz w:val="28"/>
          <w:szCs w:val="28"/>
        </w:rPr>
        <w:t>ABSTRACT</w:t>
      </w:r>
    </w:p>
    <w:p w:rsidR="00810743" w:rsidRDefault="00810743" w:rsidP="00C45914">
      <w:pPr>
        <w:spacing w:line="360" w:lineRule="auto"/>
        <w:jc w:val="center"/>
        <w:outlineLvl w:val="0"/>
        <w:rPr>
          <w:rFonts w:ascii="Times New Roman" w:hAnsi="Times New Roman" w:cs="Times New Roman"/>
          <w:b/>
          <w:sz w:val="28"/>
          <w:szCs w:val="28"/>
        </w:rPr>
      </w:pPr>
    </w:p>
    <w:p w:rsidR="00776366" w:rsidRDefault="00810743" w:rsidP="000A404D">
      <w:pPr>
        <w:spacing w:line="360" w:lineRule="auto"/>
        <w:rPr>
          <w:rFonts w:ascii="Times New Roman" w:eastAsia="MS Mincho" w:hAnsi="Times New Roman" w:cs="Times New Roman"/>
        </w:rPr>
      </w:pPr>
      <w:r w:rsidRPr="00AC3DF8">
        <w:rPr>
          <w:rFonts w:ascii="Times New Roman" w:hAnsi="Times New Roman" w:cs="Times New Roman"/>
        </w:rPr>
        <w:t xml:space="preserve">Tannia Alvionita / 38140266 / 2019 / </w:t>
      </w:r>
      <w:r>
        <w:rPr>
          <w:rStyle w:val="tlid-translation"/>
          <w:rFonts w:ascii="Times New Roman" w:hAnsi="Times New Roman" w:cs="Times New Roman"/>
        </w:rPr>
        <w:t>The</w:t>
      </w:r>
      <w:r w:rsidRPr="00AC3DF8">
        <w:rPr>
          <w:rStyle w:val="tlid-translation"/>
          <w:rFonts w:ascii="Times New Roman" w:hAnsi="Times New Roman" w:cs="Times New Roman"/>
        </w:rPr>
        <w:t xml:space="preserve"> </w:t>
      </w:r>
      <w:r>
        <w:rPr>
          <w:rStyle w:val="tlid-translation"/>
          <w:rFonts w:ascii="Times New Roman" w:hAnsi="Times New Roman" w:cs="Times New Roman"/>
        </w:rPr>
        <w:t>Effect  of</w:t>
      </w:r>
      <w:r w:rsidRPr="00AC3DF8">
        <w:rPr>
          <w:rStyle w:val="tlid-translation"/>
          <w:rFonts w:ascii="Times New Roman" w:hAnsi="Times New Roman" w:cs="Times New Roman"/>
        </w:rPr>
        <w:t xml:space="preserve"> </w:t>
      </w:r>
      <w:r>
        <w:rPr>
          <w:rStyle w:val="tlid-translation"/>
          <w:rFonts w:ascii="Times New Roman" w:hAnsi="Times New Roman" w:cs="Times New Roman"/>
        </w:rPr>
        <w:t>G</w:t>
      </w:r>
      <w:r w:rsidRPr="00AC3DF8">
        <w:rPr>
          <w:rStyle w:val="tlid-translation"/>
          <w:rFonts w:ascii="Times New Roman" w:hAnsi="Times New Roman" w:cs="Times New Roman"/>
        </w:rPr>
        <w:t xml:space="preserve">ood </w:t>
      </w:r>
      <w:r>
        <w:rPr>
          <w:rStyle w:val="tlid-translation"/>
          <w:rFonts w:ascii="Times New Roman" w:hAnsi="Times New Roman" w:cs="Times New Roman"/>
        </w:rPr>
        <w:t>C</w:t>
      </w:r>
      <w:r w:rsidRPr="00AC3DF8">
        <w:rPr>
          <w:rStyle w:val="tlid-translation"/>
          <w:rFonts w:ascii="Times New Roman" w:hAnsi="Times New Roman" w:cs="Times New Roman"/>
        </w:rPr>
        <w:t xml:space="preserve">orporate </w:t>
      </w:r>
      <w:r>
        <w:rPr>
          <w:rStyle w:val="tlid-translation"/>
          <w:rFonts w:ascii="Times New Roman" w:hAnsi="Times New Roman" w:cs="Times New Roman"/>
        </w:rPr>
        <w:t>G</w:t>
      </w:r>
      <w:r w:rsidRPr="00AC3DF8">
        <w:rPr>
          <w:rStyle w:val="tlid-translation"/>
          <w:rFonts w:ascii="Times New Roman" w:hAnsi="Times New Roman" w:cs="Times New Roman"/>
        </w:rPr>
        <w:t xml:space="preserve">overnance </w:t>
      </w:r>
      <w:r>
        <w:rPr>
          <w:rStyle w:val="tlid-translation"/>
          <w:rFonts w:ascii="Times New Roman" w:hAnsi="Times New Roman" w:cs="Times New Roman"/>
        </w:rPr>
        <w:t>M</w:t>
      </w:r>
      <w:r w:rsidRPr="00AC3DF8">
        <w:rPr>
          <w:rStyle w:val="tlid-translation"/>
          <w:rFonts w:ascii="Times New Roman" w:hAnsi="Times New Roman" w:cs="Times New Roman"/>
        </w:rPr>
        <w:t xml:space="preserve">echanism and </w:t>
      </w:r>
      <w:r>
        <w:rPr>
          <w:rStyle w:val="tlid-translation"/>
          <w:rFonts w:ascii="Times New Roman" w:hAnsi="Times New Roman" w:cs="Times New Roman"/>
        </w:rPr>
        <w:t>Profitability on</w:t>
      </w:r>
      <w:r w:rsidRPr="00AC3DF8">
        <w:rPr>
          <w:rStyle w:val="tlid-translation"/>
          <w:rFonts w:ascii="Times New Roman" w:hAnsi="Times New Roman" w:cs="Times New Roman"/>
        </w:rPr>
        <w:t xml:space="preserve"> Accounting Conservatism in Manufacturing Companies Listed </w:t>
      </w:r>
      <w:r>
        <w:rPr>
          <w:rStyle w:val="tlid-translation"/>
          <w:rFonts w:ascii="Times New Roman" w:hAnsi="Times New Roman" w:cs="Times New Roman"/>
        </w:rPr>
        <w:t>in</w:t>
      </w:r>
      <w:r w:rsidRPr="00AC3DF8">
        <w:rPr>
          <w:rStyle w:val="tlid-translation"/>
          <w:rFonts w:ascii="Times New Roman" w:hAnsi="Times New Roman" w:cs="Times New Roman"/>
        </w:rPr>
        <w:t xml:space="preserve"> Indonesia Stock Exchange </w:t>
      </w:r>
      <w:r>
        <w:rPr>
          <w:rStyle w:val="tlid-translation"/>
          <w:rFonts w:ascii="Times New Roman" w:hAnsi="Times New Roman" w:cs="Times New Roman"/>
        </w:rPr>
        <w:t xml:space="preserve">from 2014 to </w:t>
      </w:r>
      <w:r w:rsidRPr="00AC3DF8">
        <w:rPr>
          <w:rStyle w:val="tlid-translation"/>
          <w:rFonts w:ascii="Times New Roman" w:hAnsi="Times New Roman" w:cs="Times New Roman"/>
        </w:rPr>
        <w:t>2017 /</w:t>
      </w:r>
      <w:r>
        <w:rPr>
          <w:rStyle w:val="tlid-translation"/>
          <w:rFonts w:ascii="Times New Roman" w:hAnsi="Times New Roman" w:cs="Times New Roman"/>
        </w:rPr>
        <w:t xml:space="preserve"> Advisor : </w:t>
      </w:r>
      <w:r w:rsidRPr="00AC3DF8">
        <w:rPr>
          <w:rFonts w:ascii="Times New Roman" w:eastAsia="MS Mincho" w:hAnsi="Times New Roman" w:cs="Times New Roman"/>
        </w:rPr>
        <w:t>Ari Hadi Prasetyo, Drs, M.M, M.Ak.</w:t>
      </w:r>
    </w:p>
    <w:p w:rsidR="000D4410" w:rsidRPr="00C10EBF" w:rsidRDefault="000D4410" w:rsidP="000A404D">
      <w:pPr>
        <w:spacing w:line="360" w:lineRule="auto"/>
        <w:rPr>
          <w:rFonts w:ascii="Times New Roman" w:hAnsi="Times New Roman" w:cs="Times New Roman"/>
          <w:b/>
        </w:rPr>
      </w:pPr>
    </w:p>
    <w:p w:rsidR="00AC3DF8" w:rsidRPr="00AC3DF8" w:rsidRDefault="000D4410" w:rsidP="000A404D">
      <w:pPr>
        <w:spacing w:line="360" w:lineRule="auto"/>
        <w:ind w:firstLine="720"/>
        <w:rPr>
          <w:rStyle w:val="tlid-translation"/>
          <w:rFonts w:ascii="Times New Roman" w:hAnsi="Times New Roman" w:cs="Times New Roman"/>
        </w:rPr>
      </w:pPr>
      <w:r w:rsidRPr="00122C6D">
        <w:rPr>
          <w:rFonts w:ascii="Times New Roman" w:eastAsia="Times New Roman" w:hAnsi="Times New Roman" w:cs="Times New Roman"/>
          <w:lang w:eastAsia="id-ID"/>
        </w:rPr>
        <w:t>Accounting conservatism is a principle of prudence in preparing financial statements.</w:t>
      </w:r>
      <w:r w:rsidRPr="00C10EBF">
        <w:rPr>
          <w:rFonts w:ascii="Times New Roman" w:eastAsia="Times New Roman" w:hAnsi="Times New Roman" w:cs="Times New Roman"/>
          <w:lang w:eastAsia="id-ID"/>
        </w:rPr>
        <w:t xml:space="preserve"> </w:t>
      </w:r>
      <w:r w:rsidRPr="00C10EBF">
        <w:rPr>
          <w:rFonts w:ascii="Times New Roman" w:hAnsi="Times New Roman" w:cs="Times New Roman"/>
        </w:rPr>
        <w:t>This precautionary action is implied by recognizing costs or losses that will likely occur, but not immediately recognizing future revenues or profits even though the possibility of them is large. This will cause a low value of income and profits and a high value of expenses and obligations. The principle of accounting conservatism is applied to anticipate uncertainties that occur in company activities.</w:t>
      </w:r>
    </w:p>
    <w:p w:rsidR="007500DF" w:rsidRPr="00AC3DF8" w:rsidRDefault="007500DF" w:rsidP="000A404D">
      <w:pPr>
        <w:spacing w:line="360" w:lineRule="auto"/>
        <w:ind w:firstLine="720"/>
        <w:rPr>
          <w:rStyle w:val="tlid-translation"/>
          <w:rFonts w:ascii="Times New Roman" w:eastAsia="MS Mincho" w:hAnsi="Times New Roman" w:cs="Times New Roman"/>
        </w:rPr>
      </w:pPr>
      <w:r w:rsidRPr="00AC3DF8">
        <w:rPr>
          <w:rStyle w:val="tlid-translation"/>
          <w:rFonts w:ascii="Times New Roman" w:hAnsi="Times New Roman" w:cs="Times New Roman"/>
        </w:rPr>
        <w:t>The theory in this study uses agency theory. Agency theory explains how the relationship between the principal and the agent and explains the agency problem that arises because of a conflict between the principal and the agent so that it can lead to the emergence of information asymmetry caused by differences in interests.</w:t>
      </w:r>
    </w:p>
    <w:p w:rsidR="007500DF" w:rsidRPr="00AC3DF8" w:rsidRDefault="007500DF" w:rsidP="000A404D">
      <w:pPr>
        <w:spacing w:line="360" w:lineRule="auto"/>
        <w:ind w:firstLine="720"/>
        <w:rPr>
          <w:rStyle w:val="tlid-translation"/>
          <w:rFonts w:ascii="Times New Roman" w:hAnsi="Times New Roman" w:cs="Times New Roman"/>
        </w:rPr>
      </w:pPr>
      <w:r w:rsidRPr="00AC3DF8">
        <w:rPr>
          <w:rStyle w:val="tlid-translation"/>
          <w:rFonts w:ascii="Times New Roman" w:hAnsi="Times New Roman" w:cs="Times New Roman"/>
        </w:rPr>
        <w:t>The object of this study were 37 manufacturing companies listed on the Stock Exchange in the period 2014-2017. The sampling technique used in this study was purpose sampling. The analytical method used is the similarity coefficient test, descriptive statistics, classic assumption test and multiple linear regression analysis.</w:t>
      </w:r>
    </w:p>
    <w:p w:rsidR="00EF3256" w:rsidRDefault="007500DF" w:rsidP="000A404D">
      <w:pPr>
        <w:spacing w:line="360" w:lineRule="auto"/>
        <w:ind w:firstLine="720"/>
        <w:rPr>
          <w:rStyle w:val="tlid-translation"/>
          <w:rFonts w:ascii="Times New Roman" w:hAnsi="Times New Roman" w:cs="Times New Roman"/>
        </w:rPr>
      </w:pPr>
      <w:r w:rsidRPr="00AC3DF8">
        <w:rPr>
          <w:rStyle w:val="tlid-translation"/>
          <w:rFonts w:ascii="Times New Roman" w:hAnsi="Times New Roman" w:cs="Times New Roman"/>
        </w:rPr>
        <w:t xml:space="preserve">The result of the first hypothesis research, namely the independent board of commissioners </w:t>
      </w:r>
      <w:r w:rsidR="00574F04" w:rsidRPr="00AC3DF8">
        <w:rPr>
          <w:rStyle w:val="tlid-translation"/>
          <w:rFonts w:ascii="Times New Roman" w:hAnsi="Times New Roman" w:cs="Times New Roman"/>
        </w:rPr>
        <w:t>showed a value of sig t 0.692. T</w:t>
      </w:r>
      <w:r w:rsidRPr="00AC3DF8">
        <w:rPr>
          <w:rStyle w:val="tlid-translation"/>
          <w:rFonts w:ascii="Times New Roman" w:hAnsi="Times New Roman" w:cs="Times New Roman"/>
        </w:rPr>
        <w:t xml:space="preserve">he result of the second hypothesis study, namely the size of board commissioners showed a value of sig t of 0.684. </w:t>
      </w:r>
      <w:r w:rsidR="00574F04" w:rsidRPr="00AC3DF8">
        <w:rPr>
          <w:rStyle w:val="tlid-translation"/>
          <w:rFonts w:ascii="Times New Roman" w:hAnsi="Times New Roman" w:cs="Times New Roman"/>
        </w:rPr>
        <w:t xml:space="preserve">The result of the third hypothesis research, namely the frequency of audit committee meetings showed a value of sig t of 1.193. The result of the fourth hypothesis research, namely the profitability shows a value of sig t 0.043. The result of the study of the control variables namely </w:t>
      </w:r>
      <w:r w:rsidR="00574F04" w:rsidRPr="00AC3DF8">
        <w:rPr>
          <w:rStyle w:val="tlid-translation"/>
          <w:rFonts w:ascii="Times New Roman" w:hAnsi="Times New Roman" w:cs="Times New Roman"/>
          <w:i/>
        </w:rPr>
        <w:t xml:space="preserve">Leverage </w:t>
      </w:r>
      <w:r w:rsidR="00574F04" w:rsidRPr="00AC3DF8">
        <w:rPr>
          <w:rStyle w:val="tlid-translation"/>
          <w:rFonts w:ascii="Times New Roman" w:hAnsi="Times New Roman" w:cs="Times New Roman"/>
        </w:rPr>
        <w:t xml:space="preserve">and </w:t>
      </w:r>
      <w:r w:rsidR="00574F04" w:rsidRPr="00AC3DF8">
        <w:rPr>
          <w:rStyle w:val="tlid-translation"/>
          <w:rFonts w:ascii="Times New Roman" w:hAnsi="Times New Roman" w:cs="Times New Roman"/>
          <w:i/>
        </w:rPr>
        <w:t>sales growth</w:t>
      </w:r>
      <w:r w:rsidR="00574F04" w:rsidRPr="00AC3DF8">
        <w:rPr>
          <w:rStyle w:val="tlid-translation"/>
          <w:rFonts w:ascii="Times New Roman" w:hAnsi="Times New Roman" w:cs="Times New Roman"/>
        </w:rPr>
        <w:t xml:space="preserve"> each showed a value of sig t of 0.447 and 0.037</w:t>
      </w:r>
    </w:p>
    <w:p w:rsidR="007500DF" w:rsidRPr="00AC3DF8" w:rsidRDefault="00574F04" w:rsidP="000A404D">
      <w:pPr>
        <w:spacing w:line="360" w:lineRule="auto"/>
        <w:ind w:firstLine="720"/>
        <w:rPr>
          <w:rFonts w:ascii="Times New Roman" w:hAnsi="Times New Roman" w:cs="Times New Roman"/>
        </w:rPr>
      </w:pPr>
      <w:r w:rsidRPr="00AC3DF8">
        <w:rPr>
          <w:rStyle w:val="tlid-translation"/>
          <w:rFonts w:ascii="Times New Roman" w:hAnsi="Times New Roman" w:cs="Times New Roman"/>
        </w:rPr>
        <w:t xml:space="preserve">The conclusions from the results of this study indicate that the independent board of commissioners, the size of the board of commissioners, the frequency of audit committee meetings, and leverage are not proven to have a significant effect on accounting conservatism. While the profitability and sales growth variables proved to have a significant effect on accounting conservatism </w:t>
      </w:r>
    </w:p>
    <w:sectPr w:rsidR="007500DF" w:rsidRPr="00AC3DF8" w:rsidSect="00AC3DF8">
      <w:footerReference w:type="default" r:id="rId6"/>
      <w:pgSz w:w="11906" w:h="16838"/>
      <w:pgMar w:top="1440" w:right="1440" w:bottom="1440" w:left="1440" w:header="708" w:footer="708" w:gutter="0"/>
      <w:pgNumType w:fmt="lowerRoman"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7EDF" w:rsidRDefault="00C67EDF" w:rsidP="00AC3DF8">
      <w:r>
        <w:separator/>
      </w:r>
    </w:p>
  </w:endnote>
  <w:endnote w:type="continuationSeparator" w:id="1">
    <w:p w:rsidR="00C67EDF" w:rsidRDefault="00C67EDF" w:rsidP="00AC3D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66622"/>
      <w:docPartObj>
        <w:docPartGallery w:val="Page Numbers (Bottom of Page)"/>
        <w:docPartUnique/>
      </w:docPartObj>
    </w:sdtPr>
    <w:sdtContent>
      <w:p w:rsidR="00AC3DF8" w:rsidRDefault="00E72ECC">
        <w:pPr>
          <w:pStyle w:val="Footer"/>
          <w:jc w:val="center"/>
        </w:pPr>
        <w:fldSimple w:instr=" PAGE   \* MERGEFORMAT ">
          <w:r w:rsidR="00810743">
            <w:rPr>
              <w:noProof/>
            </w:rPr>
            <w:t>iv</w:t>
          </w:r>
        </w:fldSimple>
      </w:p>
    </w:sdtContent>
  </w:sdt>
  <w:p w:rsidR="00AC3DF8" w:rsidRDefault="00AC3D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7EDF" w:rsidRDefault="00C67EDF" w:rsidP="00AC3DF8">
      <w:r>
        <w:separator/>
      </w:r>
    </w:p>
  </w:footnote>
  <w:footnote w:type="continuationSeparator" w:id="1">
    <w:p w:rsidR="00C67EDF" w:rsidRDefault="00C67EDF" w:rsidP="00AC3D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07827"/>
    <w:rsid w:val="000A404D"/>
    <w:rsid w:val="000D4410"/>
    <w:rsid w:val="000D7635"/>
    <w:rsid w:val="00107827"/>
    <w:rsid w:val="00115797"/>
    <w:rsid w:val="002444FA"/>
    <w:rsid w:val="002A4DBD"/>
    <w:rsid w:val="003775BF"/>
    <w:rsid w:val="00423DAA"/>
    <w:rsid w:val="00452658"/>
    <w:rsid w:val="004817AF"/>
    <w:rsid w:val="00574F04"/>
    <w:rsid w:val="00644D09"/>
    <w:rsid w:val="007500DF"/>
    <w:rsid w:val="00776366"/>
    <w:rsid w:val="00810743"/>
    <w:rsid w:val="00AC3DF8"/>
    <w:rsid w:val="00AE682B"/>
    <w:rsid w:val="00BE6BB2"/>
    <w:rsid w:val="00C27139"/>
    <w:rsid w:val="00C45914"/>
    <w:rsid w:val="00C67EDF"/>
    <w:rsid w:val="00CB1C59"/>
    <w:rsid w:val="00D67868"/>
    <w:rsid w:val="00DF60DB"/>
    <w:rsid w:val="00E520F0"/>
    <w:rsid w:val="00E72ECC"/>
    <w:rsid w:val="00EF3256"/>
    <w:rsid w:val="00F3048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6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107827"/>
  </w:style>
  <w:style w:type="paragraph" w:styleId="Header">
    <w:name w:val="header"/>
    <w:basedOn w:val="Normal"/>
    <w:link w:val="HeaderChar"/>
    <w:uiPriority w:val="99"/>
    <w:semiHidden/>
    <w:unhideWhenUsed/>
    <w:rsid w:val="00AC3DF8"/>
    <w:pPr>
      <w:tabs>
        <w:tab w:val="center" w:pos="4513"/>
        <w:tab w:val="right" w:pos="9026"/>
      </w:tabs>
    </w:pPr>
  </w:style>
  <w:style w:type="character" w:customStyle="1" w:styleId="HeaderChar">
    <w:name w:val="Header Char"/>
    <w:basedOn w:val="DefaultParagraphFont"/>
    <w:link w:val="Header"/>
    <w:uiPriority w:val="99"/>
    <w:semiHidden/>
    <w:rsid w:val="00AC3DF8"/>
  </w:style>
  <w:style w:type="paragraph" w:styleId="Footer">
    <w:name w:val="footer"/>
    <w:basedOn w:val="Normal"/>
    <w:link w:val="FooterChar"/>
    <w:uiPriority w:val="99"/>
    <w:unhideWhenUsed/>
    <w:rsid w:val="00AC3DF8"/>
    <w:pPr>
      <w:tabs>
        <w:tab w:val="center" w:pos="4513"/>
        <w:tab w:val="right" w:pos="9026"/>
      </w:tabs>
    </w:pPr>
  </w:style>
  <w:style w:type="character" w:customStyle="1" w:styleId="FooterChar">
    <w:name w:val="Footer Char"/>
    <w:basedOn w:val="DefaultParagraphFont"/>
    <w:link w:val="Footer"/>
    <w:uiPriority w:val="99"/>
    <w:rsid w:val="00AC3DF8"/>
  </w:style>
  <w:style w:type="paragraph" w:styleId="DocumentMap">
    <w:name w:val="Document Map"/>
    <w:basedOn w:val="Normal"/>
    <w:link w:val="DocumentMapChar"/>
    <w:uiPriority w:val="99"/>
    <w:semiHidden/>
    <w:unhideWhenUsed/>
    <w:rsid w:val="00C45914"/>
    <w:rPr>
      <w:rFonts w:ascii="Tahoma" w:hAnsi="Tahoma" w:cs="Tahoma"/>
      <w:sz w:val="16"/>
      <w:szCs w:val="16"/>
    </w:rPr>
  </w:style>
  <w:style w:type="character" w:customStyle="1" w:styleId="DocumentMapChar">
    <w:name w:val="Document Map Char"/>
    <w:basedOn w:val="DefaultParagraphFont"/>
    <w:link w:val="DocumentMap"/>
    <w:uiPriority w:val="99"/>
    <w:semiHidden/>
    <w:rsid w:val="00C459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8</cp:revision>
  <cp:lastPrinted>2019-02-01T04:19:00Z</cp:lastPrinted>
  <dcterms:created xsi:type="dcterms:W3CDTF">2019-02-01T02:23:00Z</dcterms:created>
  <dcterms:modified xsi:type="dcterms:W3CDTF">2019-05-14T02:53:00Z</dcterms:modified>
</cp:coreProperties>
</file>