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22" w:rsidRPr="00527F7D" w:rsidRDefault="00F12E22" w:rsidP="00F12E22">
      <w:pPr>
        <w:pStyle w:val="Heading1"/>
        <w:spacing w:before="0" w:line="480" w:lineRule="auto"/>
        <w:jc w:val="center"/>
        <w:rPr>
          <w:rFonts w:ascii="Times New Roman" w:hAnsi="Times New Roman" w:cs="Times New Roman"/>
          <w:color w:val="auto"/>
        </w:rPr>
      </w:pPr>
      <w:bookmarkStart w:id="0" w:name="_Toc7720666"/>
      <w:r w:rsidRPr="00527F7D">
        <w:rPr>
          <w:rFonts w:ascii="Times New Roman" w:hAnsi="Times New Roman" w:cs="Times New Roman"/>
          <w:color w:val="auto"/>
        </w:rPr>
        <w:t>BAB II</w:t>
      </w:r>
      <w:r w:rsidRPr="00527F7D">
        <w:rPr>
          <w:rFonts w:ascii="Times New Roman" w:hAnsi="Times New Roman" w:cs="Times New Roman"/>
          <w:color w:val="auto"/>
        </w:rPr>
        <w:br/>
        <w:t>KAJIAN PUSTAKA</w:t>
      </w:r>
      <w:bookmarkEnd w:id="0"/>
    </w:p>
    <w:p w:rsidR="00F12E22" w:rsidRPr="00527F7D" w:rsidRDefault="00F12E22" w:rsidP="00F12E22">
      <w:pPr>
        <w:pStyle w:val="Heading2"/>
        <w:numPr>
          <w:ilvl w:val="0"/>
          <w:numId w:val="9"/>
        </w:numPr>
        <w:spacing w:before="0" w:line="480" w:lineRule="auto"/>
        <w:ind w:hanging="436"/>
        <w:rPr>
          <w:rFonts w:ascii="Times New Roman" w:hAnsi="Times New Roman" w:cs="Times New Roman"/>
          <w:color w:val="auto"/>
        </w:rPr>
      </w:pPr>
      <w:bookmarkStart w:id="1" w:name="_Toc7720667"/>
      <w:r w:rsidRPr="00527F7D">
        <w:rPr>
          <w:rFonts w:ascii="Times New Roman" w:hAnsi="Times New Roman" w:cs="Times New Roman"/>
          <w:color w:val="auto"/>
        </w:rPr>
        <w:t>Landasan Teoritis</w:t>
      </w:r>
      <w:bookmarkEnd w:id="1"/>
    </w:p>
    <w:p w:rsidR="00F12E22" w:rsidRPr="00527F7D" w:rsidRDefault="00F12E22" w:rsidP="00F12E22">
      <w:pPr>
        <w:pStyle w:val="Heading3"/>
        <w:numPr>
          <w:ilvl w:val="0"/>
          <w:numId w:val="20"/>
        </w:numPr>
        <w:spacing w:before="0" w:line="480" w:lineRule="auto"/>
        <w:ind w:hanging="436"/>
        <w:rPr>
          <w:rFonts w:ascii="Times New Roman" w:hAnsi="Times New Roman" w:cs="Times New Roman"/>
          <w:color w:val="auto"/>
          <w:sz w:val="24"/>
          <w:szCs w:val="24"/>
        </w:rPr>
      </w:pPr>
      <w:bookmarkStart w:id="2" w:name="_Toc7720668"/>
      <w:r w:rsidRPr="00527F7D">
        <w:rPr>
          <w:rFonts w:ascii="Times New Roman" w:hAnsi="Times New Roman" w:cs="Times New Roman"/>
          <w:color w:val="auto"/>
          <w:sz w:val="24"/>
          <w:szCs w:val="24"/>
        </w:rPr>
        <w:t>Pendanaan Utang</w:t>
      </w:r>
      <w:bookmarkEnd w:id="2"/>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Salah satu informasi penting yang ada dalam laporan keuangan adalah utang. Menurut </w:t>
      </w:r>
      <w:r w:rsidRPr="00527F7D">
        <w:rPr>
          <w:rFonts w:ascii="Times New Roman" w:hAnsi="Times New Roman"/>
          <w:i/>
          <w:sz w:val="24"/>
          <w:szCs w:val="24"/>
        </w:rPr>
        <w:t>International Accounting Standards Boards</w:t>
      </w:r>
      <w:r w:rsidRPr="00527F7D">
        <w:rPr>
          <w:rFonts w:ascii="Times New Roman" w:hAnsi="Times New Roman"/>
          <w:sz w:val="24"/>
          <w:szCs w:val="24"/>
        </w:rPr>
        <w:t xml:space="preserve"> (IASB)</w:t>
      </w:r>
      <w:r w:rsidRPr="00527F7D">
        <w:rPr>
          <w:rFonts w:ascii="Times New Roman" w:hAnsi="Times New Roman"/>
          <w:i/>
          <w:sz w:val="24"/>
          <w:szCs w:val="24"/>
        </w:rPr>
        <w:t xml:space="preserve"> Framework </w:t>
      </w:r>
      <w:r w:rsidRPr="00527F7D">
        <w:rPr>
          <w:rFonts w:ascii="Times New Roman" w:hAnsi="Times New Roman"/>
          <w:sz w:val="24"/>
          <w:szCs w:val="24"/>
        </w:rPr>
        <w:t>nomor 4 paragraf 4(b) tahun 2018, utang dapat didefinisikan sebagai berikut</w:t>
      </w:r>
    </w:p>
    <w:p w:rsidR="00F12E22" w:rsidRPr="00527F7D" w:rsidRDefault="00F12E22" w:rsidP="00F12E22">
      <w:pPr>
        <w:spacing w:after="0" w:line="240" w:lineRule="auto"/>
        <w:ind w:left="720"/>
        <w:jc w:val="both"/>
        <w:rPr>
          <w:rFonts w:ascii="Times New Roman" w:hAnsi="Times New Roman"/>
          <w:i/>
          <w:sz w:val="24"/>
          <w:szCs w:val="24"/>
        </w:rPr>
      </w:pPr>
      <w:r w:rsidRPr="00527F7D">
        <w:rPr>
          <w:rFonts w:ascii="Times New Roman" w:hAnsi="Times New Roman"/>
          <w:i/>
          <w:sz w:val="24"/>
          <w:szCs w:val="24"/>
        </w:rPr>
        <w:t>A liability is a present obligation of the enterprise arising from past events, the settlement of which is expected to result in an outflow from the enterprise of resources embodying economic benefits.</w:t>
      </w:r>
    </w:p>
    <w:p w:rsidR="00F12E22" w:rsidRPr="00527F7D" w:rsidRDefault="00F12E22" w:rsidP="00F12E22">
      <w:pPr>
        <w:spacing w:after="0" w:line="240" w:lineRule="auto"/>
        <w:ind w:left="284" w:firstLine="436"/>
        <w:jc w:val="both"/>
        <w:rPr>
          <w:rFonts w:ascii="Times New Roman" w:hAnsi="Times New Roman"/>
          <w:sz w:val="24"/>
          <w:szCs w:val="24"/>
        </w:rPr>
      </w:pP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Aktivitas pendanaan bagi perusahaan terdiri dari beberapa bentuk, salah satunya adalah pendanaan utang. Utang atau kewajiban keuangan merujuk pada dana yang dipinjam oleh perusahaan secara eksplisit dari berbagai penyedia modal. Perusahaan dapat secara langsung meminjam dari investor dengan menerbitkan sekuritas seperti obligasi sebagai </w:t>
      </w:r>
      <w:r w:rsidRPr="00527F7D">
        <w:rPr>
          <w:rFonts w:ascii="Times New Roman" w:hAnsi="Times New Roman"/>
          <w:i/>
          <w:sz w:val="24"/>
          <w:szCs w:val="24"/>
        </w:rPr>
        <w:t>public debt</w:t>
      </w:r>
      <w:r w:rsidRPr="00527F7D">
        <w:rPr>
          <w:rFonts w:ascii="Times New Roman" w:hAnsi="Times New Roman"/>
          <w:sz w:val="24"/>
          <w:szCs w:val="24"/>
        </w:rPr>
        <w:t xml:space="preserve">. Perusahaan juga dapat meminjam dari institusi keuangan seperti bank, dalam bentuk pinjaman sebagai </w:t>
      </w:r>
      <w:r w:rsidRPr="00527F7D">
        <w:rPr>
          <w:rFonts w:ascii="Times New Roman" w:hAnsi="Times New Roman"/>
          <w:i/>
          <w:sz w:val="24"/>
          <w:szCs w:val="24"/>
        </w:rPr>
        <w:t>private debt</w:t>
      </w:r>
      <w:r w:rsidRPr="00527F7D">
        <w:rPr>
          <w:rFonts w:ascii="Times New Roman" w:hAnsi="Times New Roman"/>
          <w:sz w:val="24"/>
          <w:szCs w:val="24"/>
        </w:rPr>
        <w:t xml:space="preserve">. Perusahaan mempertimbangkan pendanaan lewat utang karena bunga pinjaman yang biasanya tetap dan dapat menjadi pengurang pajak. Namun pada umumnya, kreditor enggan untuk meminjamkan dananya tanpa kepastian dari pendanaan lewat ekuitas. Ekuitas merujuk pada modal perusahaan yang berisiko yang tingkat pengembaliannya tidak pasti dan tidak spesifik, serta tidak adanya pola pembayaran kembali. Pendanaan lewat ekuitas berkontribusi dalam menjaga stabilitas dan solvabilitas perusahaan dengan dikarakteristikan dalam tingkat permanen, persistensi diwaktu sulit, dan tidak adanya keharusan dalam pembayaran dividen (Subramanyam, 2014).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Terdapat beberapa implikasi yang disebabkan oleh pendanaan dari utang, meliputi (1) pemegang saham dapat menjaga kontrol terhadap perusahaan tanpa meningkatkan </w:t>
      </w:r>
      <w:r w:rsidRPr="00527F7D">
        <w:rPr>
          <w:rFonts w:ascii="Times New Roman" w:hAnsi="Times New Roman"/>
          <w:sz w:val="24"/>
          <w:szCs w:val="24"/>
        </w:rPr>
        <w:lastRenderedPageBreak/>
        <w:t>investasi; (2) jika perusahaan menghasilkan lebih dari hasil investasi yang didanai, maka pengembalian pemegang saham akan semakin besar; (3) kreditor melihat besar ekuitas atau dana pemilik untuk menilai risiko dari pinjaman. (Brigham and Ehrhardt, 2017). Pendanaan lewat utang tidak terlepas dari biaya pinjaman yang harus dibayarkan sebagai kompensasi atas pinjaman. Ross et al (2016:443) mendefinisikan biaya pinjaman sebagai berikut</w:t>
      </w:r>
    </w:p>
    <w:p w:rsidR="00F12E22" w:rsidRPr="00527F7D" w:rsidRDefault="00F12E22" w:rsidP="00F12E22">
      <w:pPr>
        <w:spacing w:after="0" w:line="240" w:lineRule="auto"/>
        <w:ind w:left="720"/>
        <w:jc w:val="both"/>
        <w:rPr>
          <w:rFonts w:ascii="Times New Roman" w:hAnsi="Times New Roman"/>
          <w:sz w:val="24"/>
          <w:szCs w:val="24"/>
        </w:rPr>
      </w:pPr>
      <w:r w:rsidRPr="00527F7D">
        <w:rPr>
          <w:rFonts w:ascii="Times New Roman" w:hAnsi="Times New Roman"/>
          <w:i/>
          <w:sz w:val="24"/>
          <w:szCs w:val="24"/>
        </w:rPr>
        <w:t>The cost of debt is simply the interest rate the firm must pay on new borrowing, and we can observe interest rates in the financial markets. For example, if the firm already has bonds outstanding, then the yield to maturity on those bonds is the market required rate on the firm’s debt</w:t>
      </w:r>
      <w:r w:rsidRPr="00527F7D">
        <w:rPr>
          <w:rFonts w:ascii="Times New Roman" w:hAnsi="Times New Roman"/>
          <w:sz w:val="24"/>
          <w:szCs w:val="24"/>
        </w:rPr>
        <w:t>.</w:t>
      </w:r>
    </w:p>
    <w:p w:rsidR="00F12E22" w:rsidRPr="00527F7D" w:rsidRDefault="00F12E22" w:rsidP="00F12E22">
      <w:pPr>
        <w:spacing w:after="0" w:line="240" w:lineRule="auto"/>
        <w:ind w:left="720"/>
        <w:jc w:val="both"/>
        <w:rPr>
          <w:rFonts w:ascii="Times New Roman" w:hAnsi="Times New Roman"/>
          <w:sz w:val="24"/>
          <w:szCs w:val="24"/>
        </w:rPr>
      </w:pP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Pendanaan utang dalam pemerintahan diatur dalam Peraturan Pemerintah (PP) nomor 54 tahun 2005 tentang pinjaman daerah mengatur tentang batas, persyaratan umum, dan prosedur melakukan pinjaman daerah. batas pinjaman yang harus diperhatikan oleh pemerintah daerah adalah sebagai berikut</w:t>
      </w:r>
    </w:p>
    <w:p w:rsidR="00F12E22" w:rsidRPr="00527F7D" w:rsidRDefault="00F12E22" w:rsidP="00F12E22">
      <w:pPr>
        <w:pStyle w:val="ListParagraph"/>
        <w:numPr>
          <w:ilvl w:val="0"/>
          <w:numId w:val="1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Batas maksimal kumulatif pinjaman Pemerintah dan</w:t>
      </w:r>
      <w:r w:rsidRPr="00527F7D">
        <w:rPr>
          <w:rFonts w:ascii="Times New Roman" w:hAnsi="Times New Roman"/>
          <w:sz w:val="24"/>
          <w:szCs w:val="24"/>
          <w:lang w:val="id-ID"/>
        </w:rPr>
        <w:t xml:space="preserve"> </w:t>
      </w:r>
      <w:r w:rsidRPr="00527F7D">
        <w:rPr>
          <w:rFonts w:ascii="Times New Roman" w:hAnsi="Times New Roman"/>
          <w:sz w:val="24"/>
          <w:szCs w:val="24"/>
        </w:rPr>
        <w:t>Pemerintah Daerah tidak melebihi 60% (enam puluh persen)</w:t>
      </w:r>
      <w:r w:rsidRPr="00527F7D">
        <w:rPr>
          <w:rFonts w:ascii="Times New Roman" w:hAnsi="Times New Roman"/>
          <w:sz w:val="24"/>
          <w:szCs w:val="24"/>
          <w:lang w:val="id-ID"/>
        </w:rPr>
        <w:t xml:space="preserve"> </w:t>
      </w:r>
      <w:r w:rsidRPr="00527F7D">
        <w:rPr>
          <w:rFonts w:ascii="Times New Roman" w:hAnsi="Times New Roman"/>
          <w:sz w:val="24"/>
          <w:szCs w:val="24"/>
        </w:rPr>
        <w:t>dari Produk Domestik Bruto tahun yang bersangkutan.</w:t>
      </w:r>
    </w:p>
    <w:p w:rsidR="00F12E22" w:rsidRPr="00527F7D" w:rsidRDefault="00F12E22" w:rsidP="00F12E22">
      <w:pPr>
        <w:pStyle w:val="ListParagraph"/>
        <w:numPr>
          <w:ilvl w:val="0"/>
          <w:numId w:val="1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Menteri Keuangan menetapkan batas maksimal kumulatif Pinjaman Daerah secara keseluruhan paling lambat bulan Agustus untuk tahun anggaran berikutnya dengan memperhatikan keadaan dan prakiraan perkembangan perekonomian nasional.</w:t>
      </w:r>
    </w:p>
    <w:p w:rsidR="00F12E22" w:rsidRPr="00527F7D" w:rsidRDefault="00F12E22" w:rsidP="00F12E22">
      <w:pPr>
        <w:pStyle w:val="ListParagraph"/>
        <w:numPr>
          <w:ilvl w:val="0"/>
          <w:numId w:val="1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Menteri Keuangan menetapkan pedoman pelaksanaan dan mekanisme pemantauan serta pengendalian batas maksimal kumulatif Pinjaman Daerah.</w:t>
      </w:r>
    </w:p>
    <w:p w:rsidR="00F12E22" w:rsidRPr="00527F7D" w:rsidRDefault="00F12E22" w:rsidP="00F12E22">
      <w:pPr>
        <w:spacing w:after="0" w:line="480" w:lineRule="auto"/>
        <w:ind w:left="349" w:firstLine="371"/>
        <w:jc w:val="both"/>
        <w:rPr>
          <w:rFonts w:ascii="Times New Roman" w:hAnsi="Times New Roman"/>
          <w:sz w:val="24"/>
          <w:szCs w:val="24"/>
        </w:rPr>
      </w:pPr>
      <w:r w:rsidRPr="00527F7D">
        <w:rPr>
          <w:rFonts w:ascii="Times New Roman" w:hAnsi="Times New Roman"/>
          <w:sz w:val="24"/>
          <w:szCs w:val="24"/>
        </w:rPr>
        <w:t>Selain itu, terdapat beberapa persyaratan umum bagi pemerintah daerah dalam melakukan pinjaman jangka pendek, yaitu</w:t>
      </w:r>
    </w:p>
    <w:p w:rsidR="00F12E22" w:rsidRPr="00527F7D" w:rsidRDefault="00F12E22" w:rsidP="00F12E22">
      <w:pPr>
        <w:pStyle w:val="ListParagraph"/>
        <w:numPr>
          <w:ilvl w:val="0"/>
          <w:numId w:val="17"/>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Kegiatan yang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dibiayai dari pinjaman jangka pendek telah dianggarkan dalam APBD tahun bersangkutan.</w:t>
      </w:r>
    </w:p>
    <w:p w:rsidR="00F12E22" w:rsidRPr="00527F7D" w:rsidRDefault="00F12E22" w:rsidP="00F12E22">
      <w:pPr>
        <w:pStyle w:val="ListParagraph"/>
        <w:numPr>
          <w:ilvl w:val="0"/>
          <w:numId w:val="17"/>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lastRenderedPageBreak/>
        <w:t>Kegiatan sebagaimana dimaksud pada poin (</w:t>
      </w:r>
      <w:r w:rsidRPr="00527F7D">
        <w:rPr>
          <w:rFonts w:ascii="Times New Roman" w:hAnsi="Times New Roman"/>
          <w:sz w:val="24"/>
          <w:szCs w:val="24"/>
          <w:lang w:val="id-ID"/>
        </w:rPr>
        <w:t>a</w:t>
      </w:r>
      <w:r w:rsidRPr="00527F7D">
        <w:rPr>
          <w:rFonts w:ascii="Times New Roman" w:hAnsi="Times New Roman"/>
          <w:sz w:val="24"/>
          <w:szCs w:val="24"/>
        </w:rPr>
        <w:t>) merupakan kegiatan yang bersifat mendesak dan tidak dapat ditunda.</w:t>
      </w:r>
    </w:p>
    <w:p w:rsidR="00F12E22" w:rsidRPr="00527F7D" w:rsidRDefault="00F12E22" w:rsidP="00F12E22">
      <w:pPr>
        <w:pStyle w:val="ListParagraph"/>
        <w:numPr>
          <w:ilvl w:val="0"/>
          <w:numId w:val="17"/>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Persyaratan lainnya yang dipersyaratkan oleh calon pemberi pinjaman.</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Dalam hal Pemerintah Daerah akan melakukan pinjaman jangka menengah atau jangka panjang, Pemerintah Daerah wajib memenuhi persyaratan sebagai berikut</w:t>
      </w:r>
    </w:p>
    <w:p w:rsidR="00F12E22" w:rsidRPr="00527F7D" w:rsidRDefault="00F12E22" w:rsidP="00F12E22">
      <w:pPr>
        <w:pStyle w:val="ListParagraph"/>
        <w:numPr>
          <w:ilvl w:val="0"/>
          <w:numId w:val="15"/>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lang w:val="id-ID"/>
        </w:rPr>
        <w:t>J</w:t>
      </w:r>
      <w:r w:rsidRPr="00527F7D">
        <w:rPr>
          <w:rFonts w:ascii="Times New Roman" w:hAnsi="Times New Roman"/>
          <w:sz w:val="24"/>
          <w:szCs w:val="24"/>
        </w:rPr>
        <w:t>umlah sisa pinjaman daerah ditambah jumlah pinjaman yang</w:t>
      </w:r>
      <w:r w:rsidRPr="00527F7D">
        <w:rPr>
          <w:rFonts w:ascii="Times New Roman" w:hAnsi="Times New Roman"/>
          <w:sz w:val="24"/>
          <w:szCs w:val="24"/>
          <w:lang w:val="id-ID"/>
        </w:rPr>
        <w:t xml:space="preserve"> </w:t>
      </w:r>
      <w:r w:rsidRPr="00527F7D">
        <w:rPr>
          <w:rFonts w:ascii="Times New Roman" w:hAnsi="Times New Roman"/>
          <w:sz w:val="24"/>
          <w:szCs w:val="24"/>
        </w:rPr>
        <w:t>akan ditarik tidak melebihi 75% (tujuh puluh lima persen) dari</w:t>
      </w:r>
      <w:r w:rsidRPr="00527F7D">
        <w:rPr>
          <w:rFonts w:ascii="Times New Roman" w:hAnsi="Times New Roman"/>
          <w:sz w:val="24"/>
          <w:szCs w:val="24"/>
          <w:lang w:val="id-ID"/>
        </w:rPr>
        <w:t xml:space="preserve"> </w:t>
      </w:r>
      <w:r w:rsidRPr="00527F7D">
        <w:rPr>
          <w:rFonts w:ascii="Times New Roman" w:hAnsi="Times New Roman"/>
          <w:sz w:val="24"/>
          <w:szCs w:val="24"/>
        </w:rPr>
        <w:t>jumlah penerimaan umum APBD tahun sebelumnya.</w:t>
      </w:r>
    </w:p>
    <w:p w:rsidR="00F12E22" w:rsidRPr="00527F7D" w:rsidRDefault="00F12E22" w:rsidP="00F12E22">
      <w:pPr>
        <w:pStyle w:val="ListParagraph"/>
        <w:numPr>
          <w:ilvl w:val="0"/>
          <w:numId w:val="15"/>
        </w:numPr>
        <w:spacing w:after="0" w:line="480" w:lineRule="auto"/>
        <w:ind w:left="709" w:hanging="425"/>
        <w:jc w:val="both"/>
        <w:rPr>
          <w:rFonts w:ascii="Times New Roman" w:hAnsi="Times New Roman"/>
          <w:sz w:val="24"/>
          <w:szCs w:val="24"/>
          <w:lang w:val="id-ID"/>
        </w:rPr>
      </w:pPr>
      <w:r w:rsidRPr="00527F7D">
        <w:rPr>
          <w:rFonts w:ascii="Times New Roman" w:hAnsi="Times New Roman"/>
          <w:sz w:val="24"/>
          <w:szCs w:val="24"/>
          <w:lang w:val="id-ID"/>
        </w:rPr>
        <w:t>Rasio proyeksi kemampuan keuangan daerah untuk mengembalikan pinjaman paling sedikit 2,5 (dua koma lima).</w:t>
      </w:r>
    </w:p>
    <w:p w:rsidR="00F12E22" w:rsidRPr="00527F7D" w:rsidRDefault="00F12E22" w:rsidP="00F12E22">
      <w:pPr>
        <w:pStyle w:val="ListParagraph"/>
        <w:numPr>
          <w:ilvl w:val="0"/>
          <w:numId w:val="15"/>
        </w:numPr>
        <w:spacing w:after="0" w:line="480" w:lineRule="auto"/>
        <w:ind w:left="709" w:hanging="425"/>
        <w:jc w:val="both"/>
        <w:rPr>
          <w:rFonts w:ascii="Times New Roman" w:hAnsi="Times New Roman"/>
          <w:sz w:val="24"/>
          <w:szCs w:val="24"/>
          <w:lang w:val="id-ID"/>
        </w:rPr>
      </w:pPr>
      <w:r w:rsidRPr="00527F7D">
        <w:rPr>
          <w:rFonts w:ascii="Times New Roman" w:hAnsi="Times New Roman"/>
          <w:sz w:val="24"/>
          <w:szCs w:val="24"/>
          <w:lang w:val="id-ID"/>
        </w:rPr>
        <w:t>Tidak mempunyai tunggakan atas pengembalian pinjaman yang berasal dari Pemerintah.</w:t>
      </w:r>
    </w:p>
    <w:p w:rsidR="00F12E22" w:rsidRPr="00527F7D" w:rsidRDefault="00F12E22" w:rsidP="00F12E22">
      <w:pPr>
        <w:pStyle w:val="ListParagraph"/>
        <w:numPr>
          <w:ilvl w:val="0"/>
          <w:numId w:val="15"/>
        </w:numPr>
        <w:spacing w:after="0" w:line="480" w:lineRule="auto"/>
        <w:ind w:left="709" w:hanging="425"/>
        <w:jc w:val="both"/>
        <w:rPr>
          <w:rFonts w:ascii="Times New Roman" w:hAnsi="Times New Roman"/>
          <w:sz w:val="24"/>
          <w:szCs w:val="24"/>
          <w:lang w:val="id-ID"/>
        </w:rPr>
      </w:pPr>
      <w:r w:rsidRPr="00527F7D">
        <w:rPr>
          <w:rFonts w:ascii="Times New Roman" w:hAnsi="Times New Roman"/>
          <w:sz w:val="24"/>
          <w:szCs w:val="24"/>
          <w:lang w:val="id-ID"/>
        </w:rPr>
        <w:t>Mendapatkan persetujuan dari DPRD.</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Untuk melakukan pinjaman, terdapat prosedur yang harus dilakukan oleh pemerintah daerah, yaitu</w:t>
      </w:r>
    </w:p>
    <w:p w:rsidR="00F12E22" w:rsidRPr="00527F7D" w:rsidRDefault="00F12E22" w:rsidP="00F12E22">
      <w:pPr>
        <w:pStyle w:val="ListParagraph"/>
        <w:numPr>
          <w:ilvl w:val="0"/>
          <w:numId w:val="18"/>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Prosedur Pinjaman Daerah yang Dananya Bersumber dari Pinjaman Luar Negeri </w:t>
      </w:r>
    </w:p>
    <w:p w:rsidR="00F12E22" w:rsidRPr="00527F7D" w:rsidRDefault="00F12E22" w:rsidP="00F12E22">
      <w:pPr>
        <w:pStyle w:val="ListParagraph"/>
        <w:numPr>
          <w:ilvl w:val="0"/>
          <w:numId w:val="16"/>
        </w:numPr>
        <w:spacing w:after="0" w:line="480" w:lineRule="auto"/>
        <w:ind w:left="1134"/>
        <w:jc w:val="both"/>
        <w:rPr>
          <w:rFonts w:ascii="Times New Roman" w:hAnsi="Times New Roman"/>
          <w:sz w:val="24"/>
          <w:szCs w:val="24"/>
        </w:rPr>
      </w:pPr>
      <w:r w:rsidRPr="00527F7D">
        <w:rPr>
          <w:rFonts w:ascii="Times New Roman" w:hAnsi="Times New Roman"/>
          <w:sz w:val="24"/>
          <w:szCs w:val="24"/>
        </w:rPr>
        <w:t>Usulan kegiatan yang akan dibiayai dengan Pinjaman Daerah dari Pemerintah yang dananya bersumber dari pinjaman luar negeri harus tercantum dalam Daftar Rencana Prioritas Pinjaman dan/atau Hibah Luar Negeri yang dikeluarkan oleh Menteri Negara Perencanaan Pembangunan Nasional/Kepala Badan Perencanaan Pembangunan Nasional.</w:t>
      </w:r>
    </w:p>
    <w:p w:rsidR="00F12E22" w:rsidRPr="00527F7D" w:rsidRDefault="00F12E22" w:rsidP="00F12E22">
      <w:pPr>
        <w:pStyle w:val="ListParagraph"/>
        <w:numPr>
          <w:ilvl w:val="0"/>
          <w:numId w:val="16"/>
        </w:numPr>
        <w:spacing w:after="0" w:line="480" w:lineRule="auto"/>
        <w:ind w:left="1134"/>
        <w:jc w:val="both"/>
        <w:rPr>
          <w:rFonts w:ascii="Times New Roman" w:hAnsi="Times New Roman"/>
          <w:sz w:val="24"/>
          <w:szCs w:val="24"/>
        </w:rPr>
      </w:pPr>
      <w:r w:rsidRPr="00527F7D">
        <w:rPr>
          <w:rFonts w:ascii="Times New Roman" w:hAnsi="Times New Roman"/>
          <w:sz w:val="24"/>
          <w:szCs w:val="24"/>
        </w:rPr>
        <w:t xml:space="preserve">Pemerintah Daerah menyampaikan rencana Pinjaman Daerah untuk membiayai usulan kegiatan kepada Menteri Keuangan dengan sekurangkurangnya melampirkan realisasi APBD selama 3 tahun terakhir berturut-turut, APBD tahun bersangkutan, perhitungan tentang kemampuan Daerah dalam memenuhi </w:t>
      </w:r>
      <w:r w:rsidRPr="00527F7D">
        <w:rPr>
          <w:rFonts w:ascii="Times New Roman" w:hAnsi="Times New Roman"/>
          <w:sz w:val="24"/>
          <w:szCs w:val="24"/>
        </w:rPr>
        <w:lastRenderedPageBreak/>
        <w:t>kewajiban pembayaran kembali pinjaman (proyeksi DSCR), rencana keuangan (financing plan) pinjaman yang akan diusulkan, dan surat Persetujuan DPRD</w:t>
      </w:r>
    </w:p>
    <w:p w:rsidR="00F12E22" w:rsidRPr="00527F7D" w:rsidRDefault="00F12E22" w:rsidP="00F12E22">
      <w:pPr>
        <w:pStyle w:val="ListParagraph"/>
        <w:numPr>
          <w:ilvl w:val="0"/>
          <w:numId w:val="16"/>
        </w:numPr>
        <w:spacing w:after="0" w:line="480" w:lineRule="auto"/>
        <w:ind w:left="1134"/>
        <w:jc w:val="both"/>
        <w:rPr>
          <w:rFonts w:ascii="Times New Roman" w:hAnsi="Times New Roman"/>
          <w:sz w:val="24"/>
          <w:szCs w:val="24"/>
        </w:rPr>
      </w:pPr>
      <w:r w:rsidRPr="00527F7D">
        <w:rPr>
          <w:rFonts w:ascii="Times New Roman" w:hAnsi="Times New Roman"/>
          <w:sz w:val="24"/>
          <w:szCs w:val="24"/>
        </w:rPr>
        <w:t>Menteri Keuangan setelah mendapatkan pertimbangan dari Menteri Dalam Negeri menetapkan Pinjaman Daerah</w:t>
      </w:r>
    </w:p>
    <w:p w:rsidR="00F12E22" w:rsidRPr="00527F7D" w:rsidRDefault="00F12E22" w:rsidP="00F12E22">
      <w:pPr>
        <w:pStyle w:val="ListParagraph"/>
        <w:numPr>
          <w:ilvl w:val="0"/>
          <w:numId w:val="16"/>
        </w:numPr>
        <w:spacing w:after="0" w:line="480" w:lineRule="auto"/>
        <w:ind w:left="1134"/>
        <w:jc w:val="both"/>
        <w:rPr>
          <w:rFonts w:ascii="Times New Roman" w:hAnsi="Times New Roman"/>
          <w:sz w:val="24"/>
          <w:szCs w:val="24"/>
        </w:rPr>
      </w:pPr>
      <w:r w:rsidRPr="00527F7D">
        <w:rPr>
          <w:rFonts w:ascii="Times New Roman" w:hAnsi="Times New Roman"/>
          <w:sz w:val="24"/>
          <w:szCs w:val="24"/>
        </w:rPr>
        <w:t>Penetapan Menteri Keuangan dilaksanakan sebelum pelaksanaan negosiasi dengan calon pemberi pinjaman luar negeri, dengan berdasarkan Daftar Rencana Prioritas Pinjaman dan/atau Hibah Luar Negeri, alokasi pinjaman pemerintah menurut sumber dan persyaratannya, kemampuan membayar kembali, dan kapasitas fiskal daerah.</w:t>
      </w:r>
    </w:p>
    <w:p w:rsidR="00F12E22" w:rsidRPr="00527F7D" w:rsidRDefault="00F12E22" w:rsidP="00F12E22">
      <w:pPr>
        <w:pStyle w:val="ListParagraph"/>
        <w:numPr>
          <w:ilvl w:val="0"/>
          <w:numId w:val="16"/>
        </w:numPr>
        <w:spacing w:after="0" w:line="480" w:lineRule="auto"/>
        <w:ind w:left="1134"/>
        <w:jc w:val="both"/>
        <w:rPr>
          <w:rFonts w:ascii="Times New Roman" w:hAnsi="Times New Roman"/>
          <w:sz w:val="24"/>
          <w:szCs w:val="24"/>
        </w:rPr>
      </w:pPr>
      <w:r w:rsidRPr="00527F7D">
        <w:rPr>
          <w:rFonts w:ascii="Times New Roman" w:hAnsi="Times New Roman"/>
          <w:sz w:val="24"/>
          <w:szCs w:val="24"/>
        </w:rPr>
        <w:t>Pinjaman Daerah dari Pemerintah yang dananya berasal dari luar negeri dilakukan melalui perjanjian penerusan pinjaman.</w:t>
      </w:r>
    </w:p>
    <w:p w:rsidR="00F12E22" w:rsidRPr="00527F7D" w:rsidRDefault="00F12E22" w:rsidP="00F12E22">
      <w:pPr>
        <w:pStyle w:val="ListParagraph"/>
        <w:numPr>
          <w:ilvl w:val="0"/>
          <w:numId w:val="16"/>
        </w:numPr>
        <w:spacing w:after="0" w:line="480" w:lineRule="auto"/>
        <w:ind w:left="1134"/>
        <w:jc w:val="both"/>
        <w:rPr>
          <w:rFonts w:ascii="Times New Roman" w:hAnsi="Times New Roman"/>
          <w:sz w:val="24"/>
          <w:szCs w:val="24"/>
        </w:rPr>
      </w:pPr>
      <w:r w:rsidRPr="00527F7D">
        <w:rPr>
          <w:rFonts w:ascii="Times New Roman" w:hAnsi="Times New Roman"/>
          <w:sz w:val="24"/>
          <w:szCs w:val="24"/>
        </w:rPr>
        <w:t>Perjanjian penerusan pinjaman dilakukan antara Menteri Keuangan dan Kepala Daerah.</w:t>
      </w:r>
    </w:p>
    <w:p w:rsidR="00F12E22" w:rsidRPr="00527F7D" w:rsidRDefault="00F12E22" w:rsidP="00F12E22">
      <w:pPr>
        <w:spacing w:after="0" w:line="480" w:lineRule="auto"/>
        <w:ind w:left="284" w:firstLine="414"/>
        <w:jc w:val="both"/>
        <w:rPr>
          <w:rFonts w:ascii="Times New Roman" w:hAnsi="Times New Roman"/>
          <w:sz w:val="24"/>
          <w:szCs w:val="24"/>
        </w:rPr>
      </w:pPr>
      <w:r w:rsidRPr="00527F7D">
        <w:rPr>
          <w:rFonts w:ascii="Times New Roman" w:hAnsi="Times New Roman"/>
          <w:sz w:val="24"/>
          <w:szCs w:val="24"/>
        </w:rPr>
        <w:t>Dan sebagai catatan, Menteri Keuangan menetapkan persyaratan penerusan pinjaman, dan mata uang yang digunakan dalam perjanjian penerusan pinjaman dapat dalam mata uang Rupiah atau mata uang asing.</w:t>
      </w:r>
    </w:p>
    <w:p w:rsidR="00F12E22" w:rsidRPr="00527F7D" w:rsidRDefault="00F12E22" w:rsidP="00F12E22">
      <w:pPr>
        <w:pStyle w:val="ListParagraph"/>
        <w:numPr>
          <w:ilvl w:val="0"/>
          <w:numId w:val="18"/>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Prosedur Pinjaman Daerah yang Dananya Bersumber Selain dari Pinjaman Luar Negeri </w:t>
      </w:r>
    </w:p>
    <w:p w:rsidR="00F12E22" w:rsidRPr="00527F7D" w:rsidRDefault="00F12E22" w:rsidP="00F12E22">
      <w:pPr>
        <w:pStyle w:val="ListParagraph"/>
        <w:numPr>
          <w:ilvl w:val="0"/>
          <w:numId w:val="19"/>
        </w:numPr>
        <w:spacing w:after="0" w:line="480" w:lineRule="auto"/>
        <w:ind w:left="1134"/>
        <w:jc w:val="both"/>
        <w:rPr>
          <w:rFonts w:ascii="Times New Roman" w:hAnsi="Times New Roman"/>
          <w:sz w:val="24"/>
          <w:szCs w:val="24"/>
        </w:rPr>
      </w:pPr>
      <w:r w:rsidRPr="00527F7D">
        <w:rPr>
          <w:rFonts w:ascii="Times New Roman" w:hAnsi="Times New Roman"/>
          <w:sz w:val="24"/>
          <w:szCs w:val="24"/>
        </w:rPr>
        <w:t>Daerah mengajukan usulan pinjaman kepada Menteri Keuangan dengan melampirkan dokumen sekurangkurangnya persetujuan DPRD, studi kelayakan proyek, dan dokumen lain yang diperlukan.</w:t>
      </w:r>
    </w:p>
    <w:p w:rsidR="00F12E22" w:rsidRPr="00527F7D" w:rsidRDefault="00F12E22" w:rsidP="00F12E22">
      <w:pPr>
        <w:pStyle w:val="ListParagraph"/>
        <w:numPr>
          <w:ilvl w:val="0"/>
          <w:numId w:val="19"/>
        </w:numPr>
        <w:spacing w:after="0" w:line="480" w:lineRule="auto"/>
        <w:ind w:left="1134"/>
        <w:jc w:val="both"/>
        <w:rPr>
          <w:rFonts w:ascii="Times New Roman" w:hAnsi="Times New Roman"/>
          <w:sz w:val="24"/>
          <w:szCs w:val="24"/>
        </w:rPr>
      </w:pPr>
      <w:r w:rsidRPr="00527F7D">
        <w:rPr>
          <w:rFonts w:ascii="Times New Roman" w:hAnsi="Times New Roman"/>
          <w:sz w:val="24"/>
          <w:szCs w:val="24"/>
        </w:rPr>
        <w:t>Menteri Keuangan melakukan penilaian atas usulan pinjaman.</w:t>
      </w:r>
    </w:p>
    <w:p w:rsidR="00F12E22" w:rsidRPr="00527F7D" w:rsidRDefault="00F12E22" w:rsidP="00F12E22">
      <w:pPr>
        <w:pStyle w:val="ListParagraph"/>
        <w:numPr>
          <w:ilvl w:val="0"/>
          <w:numId w:val="19"/>
        </w:numPr>
        <w:spacing w:after="0" w:line="480" w:lineRule="auto"/>
        <w:ind w:left="1134"/>
        <w:jc w:val="both"/>
        <w:rPr>
          <w:rFonts w:ascii="Times New Roman" w:hAnsi="Times New Roman"/>
          <w:sz w:val="24"/>
          <w:szCs w:val="24"/>
        </w:rPr>
      </w:pPr>
      <w:r w:rsidRPr="00527F7D">
        <w:rPr>
          <w:rFonts w:ascii="Times New Roman" w:hAnsi="Times New Roman"/>
          <w:sz w:val="24"/>
          <w:szCs w:val="24"/>
        </w:rPr>
        <w:t>Menteri Keuangan dapat memberikan persetujuan atau penolakan atas usulan pinjaman.</w:t>
      </w:r>
    </w:p>
    <w:p w:rsidR="00F12E22" w:rsidRPr="00527F7D" w:rsidRDefault="00F12E22" w:rsidP="00F12E22">
      <w:pPr>
        <w:pStyle w:val="ListParagraph"/>
        <w:numPr>
          <w:ilvl w:val="0"/>
          <w:numId w:val="19"/>
        </w:numPr>
        <w:spacing w:after="0" w:line="480" w:lineRule="auto"/>
        <w:ind w:left="1134"/>
        <w:jc w:val="both"/>
        <w:rPr>
          <w:rFonts w:ascii="Times New Roman" w:hAnsi="Times New Roman"/>
          <w:sz w:val="24"/>
          <w:szCs w:val="24"/>
        </w:rPr>
      </w:pPr>
      <w:r w:rsidRPr="00527F7D">
        <w:rPr>
          <w:rFonts w:ascii="Times New Roman" w:hAnsi="Times New Roman"/>
          <w:sz w:val="24"/>
          <w:szCs w:val="24"/>
        </w:rPr>
        <w:lastRenderedPageBreak/>
        <w:t>Pinjaman Daerah dari Pemerintah yang dananya berasal selain dari pinjaman luar negeri dilakukan melalui perjanjian pinjaman yang ditandatangani oleh Menteri Keuangan dan kepala daerah.</w:t>
      </w:r>
    </w:p>
    <w:p w:rsidR="00F12E22" w:rsidRPr="00527F7D" w:rsidRDefault="00F12E22" w:rsidP="00F12E22">
      <w:pPr>
        <w:pStyle w:val="ListParagraph"/>
        <w:numPr>
          <w:ilvl w:val="0"/>
          <w:numId w:val="18"/>
        </w:numPr>
        <w:spacing w:after="0" w:line="480" w:lineRule="auto"/>
        <w:ind w:left="709"/>
        <w:jc w:val="both"/>
        <w:rPr>
          <w:rFonts w:ascii="Times New Roman" w:hAnsi="Times New Roman"/>
          <w:sz w:val="24"/>
          <w:szCs w:val="24"/>
        </w:rPr>
      </w:pPr>
      <w:r w:rsidRPr="00527F7D">
        <w:rPr>
          <w:rFonts w:ascii="Times New Roman" w:hAnsi="Times New Roman"/>
          <w:sz w:val="24"/>
          <w:szCs w:val="24"/>
        </w:rPr>
        <w:t>Prosedur Pinjaman Daerah Bersumber dari Selain Pemerintah</w:t>
      </w:r>
      <w:r w:rsidRPr="00527F7D">
        <w:rPr>
          <w:rFonts w:ascii="Times New Roman" w:hAnsi="Times New Roman"/>
          <w:sz w:val="24"/>
          <w:szCs w:val="24"/>
          <w:lang w:val="id-ID"/>
        </w:rPr>
        <w:t xml:space="preserve">, </w:t>
      </w:r>
      <w:r w:rsidRPr="00527F7D">
        <w:rPr>
          <w:rFonts w:ascii="Times New Roman" w:hAnsi="Times New Roman"/>
          <w:sz w:val="24"/>
          <w:szCs w:val="24"/>
        </w:rPr>
        <w:t>Pemerintah Daerah dapat melakukan Pinjaman Daerah yang bersumber selain dari Pemerintah dan Pemerintah Daerah lainnya sepanjang tidak melampaui batas kumulatif Pinjaman Pemerintah dan Pemerintah Daerah.</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Untuk mengukur pendanaan utang, pada umumnya menggunakan </w:t>
      </w:r>
      <w:r w:rsidRPr="00527F7D">
        <w:rPr>
          <w:rFonts w:ascii="Times New Roman" w:hAnsi="Times New Roman"/>
          <w:i/>
          <w:sz w:val="24"/>
          <w:szCs w:val="24"/>
        </w:rPr>
        <w:t>Debt to Equity Ratio</w:t>
      </w:r>
      <w:r w:rsidRPr="00527F7D">
        <w:rPr>
          <w:rFonts w:ascii="Times New Roman" w:hAnsi="Times New Roman"/>
          <w:sz w:val="24"/>
          <w:szCs w:val="24"/>
        </w:rPr>
        <w:t xml:space="preserve"> sebagai penentu seberapa banyak utang yang digunakan perusahaan untuk pendanaannya relatif terhadap ekuitasnya</w:t>
      </w:r>
      <w:r w:rsidRPr="00527F7D">
        <w:rPr>
          <w:rFonts w:ascii="Times New Roman" w:hAnsi="Times New Roman"/>
          <w:i/>
          <w:sz w:val="24"/>
          <w:szCs w:val="24"/>
        </w:rPr>
        <w:t xml:space="preserve">. </w:t>
      </w:r>
      <w:r w:rsidRPr="00527F7D">
        <w:rPr>
          <w:rFonts w:ascii="Times New Roman" w:hAnsi="Times New Roman"/>
          <w:sz w:val="24"/>
          <w:szCs w:val="24"/>
        </w:rPr>
        <w:t>Namun Brigham and Ehrhardt (2017), mengukur pendanaan utang dari total liabilitas dibagi total aset sebagai penentu besarnya pendanaan utang yang digunakan untuk mendanai asetnya. Sedangkan beberapa peneliti mengukur pendanaan utang sebagai berikut: (1) Chen et al (2016) menggunakan nilai median dan rata-rata nilai UCIDs (</w:t>
      </w:r>
      <w:r w:rsidRPr="00527F7D">
        <w:rPr>
          <w:rFonts w:ascii="Times New Roman" w:hAnsi="Times New Roman"/>
          <w:i/>
          <w:sz w:val="24"/>
          <w:szCs w:val="24"/>
        </w:rPr>
        <w:t>Urban Construction Investment Bonds</w:t>
      </w:r>
      <w:r w:rsidRPr="00527F7D">
        <w:rPr>
          <w:rFonts w:ascii="Times New Roman" w:hAnsi="Times New Roman"/>
          <w:sz w:val="24"/>
          <w:szCs w:val="24"/>
        </w:rPr>
        <w:t xml:space="preserve">) yang diperoleh dari </w:t>
      </w:r>
      <w:r w:rsidRPr="00527F7D">
        <w:rPr>
          <w:rFonts w:ascii="Times New Roman" w:hAnsi="Times New Roman"/>
          <w:i/>
          <w:sz w:val="24"/>
          <w:szCs w:val="24"/>
        </w:rPr>
        <w:t>Wind Database</w:t>
      </w:r>
      <w:r w:rsidRPr="00527F7D">
        <w:rPr>
          <w:rFonts w:ascii="Times New Roman" w:hAnsi="Times New Roman"/>
          <w:sz w:val="24"/>
          <w:szCs w:val="24"/>
        </w:rPr>
        <w:t xml:space="preserve">; (2) Dhaliwal et al (2011) menggunakan variabel </w:t>
      </w:r>
      <w:r w:rsidRPr="00527F7D">
        <w:rPr>
          <w:rFonts w:ascii="Times New Roman" w:hAnsi="Times New Roman"/>
          <w:i/>
          <w:sz w:val="24"/>
          <w:szCs w:val="24"/>
        </w:rPr>
        <w:t>dummy</w:t>
      </w:r>
      <w:r w:rsidRPr="00527F7D">
        <w:rPr>
          <w:rFonts w:ascii="Times New Roman" w:hAnsi="Times New Roman"/>
          <w:sz w:val="24"/>
          <w:szCs w:val="24"/>
        </w:rPr>
        <w:t xml:space="preserve"> dimana nilai 1 diberikan untuk kecenderungan perusahaan menggunakan </w:t>
      </w:r>
      <w:r w:rsidRPr="00527F7D">
        <w:rPr>
          <w:rFonts w:ascii="Times New Roman" w:hAnsi="Times New Roman"/>
          <w:i/>
          <w:sz w:val="24"/>
          <w:szCs w:val="24"/>
        </w:rPr>
        <w:t>private debt</w:t>
      </w:r>
      <w:r w:rsidRPr="00527F7D">
        <w:rPr>
          <w:rFonts w:ascii="Times New Roman" w:hAnsi="Times New Roman"/>
          <w:sz w:val="24"/>
          <w:szCs w:val="24"/>
        </w:rPr>
        <w:t xml:space="preserve"> dan 0 untuk pilihan lainnya; (3) Baber et al (2013) dan Blom dan Schauten (2008) menggunakan total bunga utang yang harus dibayar atas utang perusahaan; (4) Ghouma et al (2018) dan Sherrill (2018) mengukur dengan melihat data </w:t>
      </w:r>
      <w:r w:rsidRPr="00527F7D">
        <w:rPr>
          <w:rFonts w:ascii="Times New Roman" w:hAnsi="Times New Roman"/>
          <w:i/>
          <w:sz w:val="24"/>
          <w:szCs w:val="24"/>
        </w:rPr>
        <w:t>yield</w:t>
      </w:r>
      <w:r w:rsidRPr="00527F7D">
        <w:rPr>
          <w:rFonts w:ascii="Times New Roman" w:hAnsi="Times New Roman"/>
          <w:sz w:val="24"/>
          <w:szCs w:val="24"/>
        </w:rPr>
        <w:t xml:space="preserve"> </w:t>
      </w:r>
      <w:r w:rsidRPr="00527F7D">
        <w:rPr>
          <w:rFonts w:ascii="Times New Roman" w:hAnsi="Times New Roman"/>
          <w:i/>
          <w:sz w:val="24"/>
          <w:szCs w:val="24"/>
        </w:rPr>
        <w:t>spread</w:t>
      </w:r>
      <w:r w:rsidRPr="00527F7D">
        <w:rPr>
          <w:rFonts w:ascii="Times New Roman" w:hAnsi="Times New Roman"/>
          <w:sz w:val="24"/>
          <w:szCs w:val="24"/>
        </w:rPr>
        <w:t xml:space="preserve"> yang di dapat dari hasil pengurangan nilai utang saat awal pinjaman dengan nilai utang saat jatuh tempo.</w:t>
      </w:r>
    </w:p>
    <w:p w:rsidR="00F12E22" w:rsidRPr="00527F7D" w:rsidRDefault="00F12E22" w:rsidP="00F12E22">
      <w:pPr>
        <w:pStyle w:val="Heading3"/>
        <w:numPr>
          <w:ilvl w:val="0"/>
          <w:numId w:val="20"/>
        </w:numPr>
        <w:spacing w:before="0" w:line="480" w:lineRule="auto"/>
        <w:ind w:hanging="436"/>
        <w:rPr>
          <w:rFonts w:ascii="Times New Roman" w:hAnsi="Times New Roman" w:cs="Times New Roman"/>
          <w:color w:val="auto"/>
          <w:sz w:val="24"/>
          <w:szCs w:val="24"/>
        </w:rPr>
      </w:pPr>
      <w:bookmarkStart w:id="3" w:name="_Toc7720669"/>
      <w:r w:rsidRPr="00527F7D">
        <w:rPr>
          <w:rFonts w:ascii="Times New Roman" w:hAnsi="Times New Roman" w:cs="Times New Roman"/>
          <w:color w:val="auto"/>
          <w:sz w:val="24"/>
          <w:szCs w:val="24"/>
        </w:rPr>
        <w:t>Pengungkapan Laporan Keuangan</w:t>
      </w:r>
      <w:bookmarkEnd w:id="3"/>
    </w:p>
    <w:p w:rsidR="00F12E22" w:rsidRPr="00527F7D" w:rsidRDefault="00F12E22" w:rsidP="00F12E22">
      <w:pPr>
        <w:pStyle w:val="ListParagraph"/>
        <w:numPr>
          <w:ilvl w:val="0"/>
          <w:numId w:val="21"/>
        </w:numPr>
        <w:spacing w:after="0" w:line="480" w:lineRule="auto"/>
        <w:ind w:left="709" w:hanging="425"/>
        <w:rPr>
          <w:rFonts w:ascii="Times New Roman" w:hAnsi="Times New Roman"/>
          <w:b/>
          <w:sz w:val="24"/>
          <w:szCs w:val="24"/>
        </w:rPr>
      </w:pPr>
      <w:r w:rsidRPr="00527F7D">
        <w:rPr>
          <w:rFonts w:ascii="Times New Roman" w:hAnsi="Times New Roman"/>
          <w:b/>
          <w:sz w:val="24"/>
          <w:szCs w:val="24"/>
        </w:rPr>
        <w:t>Definisi Pengungkapan Laporan Keuangan</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Dalam </w:t>
      </w:r>
      <w:r w:rsidRPr="00527F7D">
        <w:rPr>
          <w:rFonts w:ascii="Times New Roman" w:hAnsi="Times New Roman"/>
          <w:i/>
          <w:sz w:val="24"/>
          <w:szCs w:val="24"/>
        </w:rPr>
        <w:t xml:space="preserve">International Accounting Standards Board </w:t>
      </w:r>
      <w:r w:rsidRPr="00527F7D">
        <w:rPr>
          <w:rFonts w:ascii="Times New Roman" w:hAnsi="Times New Roman"/>
          <w:sz w:val="24"/>
          <w:szCs w:val="24"/>
        </w:rPr>
        <w:t xml:space="preserve">(IASB) </w:t>
      </w:r>
      <w:r w:rsidRPr="00527F7D">
        <w:rPr>
          <w:rFonts w:ascii="Times New Roman" w:hAnsi="Times New Roman"/>
          <w:i/>
          <w:sz w:val="24"/>
          <w:szCs w:val="24"/>
        </w:rPr>
        <w:t>Framework</w:t>
      </w:r>
      <w:r w:rsidRPr="00527F7D">
        <w:rPr>
          <w:rFonts w:ascii="Times New Roman" w:hAnsi="Times New Roman"/>
          <w:sz w:val="24"/>
          <w:szCs w:val="24"/>
        </w:rPr>
        <w:t xml:space="preserve">, dinyatakan bahwa walaupun informasi yang berguna lebih baik disajikan dalam laporan keuangan, </w:t>
      </w:r>
      <w:r w:rsidRPr="00527F7D">
        <w:rPr>
          <w:rFonts w:ascii="Times New Roman" w:hAnsi="Times New Roman"/>
          <w:sz w:val="24"/>
          <w:szCs w:val="24"/>
        </w:rPr>
        <w:lastRenderedPageBreak/>
        <w:t xml:space="preserve">namun beberapa informasi penting juga dapat disajikan dengan cara lain. Aturan IASB secara langsung berpengaruh terhadap penyajian laporan keuangan, catatan atas laporan keuangan, dan informasi tambahan lainnya dengan menyediakan panduan dalam mengakui dan mengukur nilai yang dilaporkan dalam laporan keuangan. Karena banyaknya penilaian yang dilakukan dalam penerapan </w:t>
      </w:r>
      <w:r w:rsidRPr="00527F7D">
        <w:rPr>
          <w:rFonts w:ascii="Times New Roman" w:hAnsi="Times New Roman"/>
          <w:i/>
          <w:sz w:val="24"/>
          <w:szCs w:val="24"/>
        </w:rPr>
        <w:t xml:space="preserve">International Financial Reporting Standards </w:t>
      </w:r>
      <w:r w:rsidRPr="00527F7D">
        <w:rPr>
          <w:rFonts w:ascii="Times New Roman" w:hAnsi="Times New Roman"/>
          <w:sz w:val="24"/>
          <w:szCs w:val="24"/>
        </w:rPr>
        <w:t>(IFRS), catatan atas laporan keuangan menyediakan informasi yang penting atas penerapan IFRS. Selain itu, informasi tambahan meliputi pengungkapan atas risiko dan ketidakpastian, sumber daya dan kewajiban yang tidak dapat diakui dalam laporan keuangan (Kieso et al, 2017).</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Dalam akuntansi pemerintahan, pengungkapan diatur dalam Peraturan Pemerintah Republik Indonesia nomor 71 tahun 2010 tentang Standar Akuntansi Pemerintah, dimana pengungkapan terdiri dari pengungkapan lengkap (</w:t>
      </w:r>
      <w:r w:rsidRPr="00527F7D">
        <w:rPr>
          <w:rFonts w:ascii="Times New Roman" w:hAnsi="Times New Roman"/>
          <w:i/>
          <w:sz w:val="24"/>
          <w:szCs w:val="24"/>
        </w:rPr>
        <w:t>full disclosure</w:t>
      </w:r>
      <w:r w:rsidRPr="00527F7D">
        <w:rPr>
          <w:rFonts w:ascii="Times New Roman" w:hAnsi="Times New Roman"/>
          <w:sz w:val="24"/>
          <w:szCs w:val="24"/>
        </w:rPr>
        <w:t>) yang diartikan sebagai laporan keuangan yang menyajikan secara lengkap informasi yang dibutuhkan oleh pengguna dan informasi yang dibutuhkan oleh pengguna laporan keuangan dapat ditempatkan pada lembar muka (</w:t>
      </w:r>
      <w:r w:rsidRPr="00527F7D">
        <w:rPr>
          <w:rFonts w:ascii="Times New Roman" w:hAnsi="Times New Roman"/>
          <w:i/>
          <w:sz w:val="24"/>
          <w:szCs w:val="24"/>
        </w:rPr>
        <w:t>on the face</w:t>
      </w:r>
      <w:r w:rsidRPr="00527F7D">
        <w:rPr>
          <w:rFonts w:ascii="Times New Roman" w:hAnsi="Times New Roman"/>
          <w:sz w:val="24"/>
          <w:szCs w:val="24"/>
        </w:rPr>
        <w:t>) laporan keuangan atau Catatan atas Laporan Keuangan, juga pengungkapan wajar (</w:t>
      </w:r>
      <w:r w:rsidRPr="00527F7D">
        <w:rPr>
          <w:rFonts w:ascii="Times New Roman" w:hAnsi="Times New Roman"/>
          <w:i/>
          <w:sz w:val="24"/>
          <w:szCs w:val="24"/>
        </w:rPr>
        <w:t>fair disclosure</w:t>
      </w:r>
      <w:r w:rsidRPr="00527F7D">
        <w:rPr>
          <w:rFonts w:ascii="Times New Roman" w:hAnsi="Times New Roman"/>
          <w:sz w:val="24"/>
          <w:szCs w:val="24"/>
        </w:rPr>
        <w:t>), yaitu penyajian dengan faktor pertimbangan sehat bagi penyusun laporan keuangan ketika menghadapi ketidakpastian peristiwa dan keadaan tertentu sehingga aset atau pendapatan tidak dinyatakan terlalu tinggi dan kewajiban tidak dinyatakan terlalu rendah.</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Dalam aturan tersebut dijelaskan bahwa tujuan pengungkapan adalah untuk menyajikan informasi yang dipandang perlu untuk mencapai tujuan pelaporan keuangan dan untuk melayani berbagai pihak yang mempunyai kepentingan yang berbeda-beda. Dalam implementasinya, investor dan kreditor bervariasi dalam hal kecanggihannya (</w:t>
      </w:r>
      <w:r w:rsidRPr="00527F7D">
        <w:rPr>
          <w:rFonts w:ascii="Times New Roman" w:hAnsi="Times New Roman"/>
          <w:i/>
          <w:sz w:val="24"/>
          <w:szCs w:val="24"/>
        </w:rPr>
        <w:t>sophistication</w:t>
      </w:r>
      <w:r w:rsidRPr="00527F7D">
        <w:rPr>
          <w:rFonts w:ascii="Times New Roman" w:hAnsi="Times New Roman"/>
          <w:sz w:val="24"/>
          <w:szCs w:val="24"/>
        </w:rPr>
        <w:t xml:space="preserve">). Hal ini dikarenakan pasar modal merupakan sarana utama pemenuhan </w:t>
      </w:r>
      <w:r w:rsidRPr="00527F7D">
        <w:rPr>
          <w:rFonts w:ascii="Times New Roman" w:hAnsi="Times New Roman"/>
          <w:sz w:val="24"/>
          <w:szCs w:val="24"/>
        </w:rPr>
        <w:lastRenderedPageBreak/>
        <w:t>dana dari masyarakat, sehingga pengungkapan dapat diwajibkan untuk melindungi (</w:t>
      </w:r>
      <w:r w:rsidRPr="00527F7D">
        <w:rPr>
          <w:rFonts w:ascii="Times New Roman" w:hAnsi="Times New Roman"/>
          <w:i/>
          <w:sz w:val="24"/>
          <w:szCs w:val="24"/>
        </w:rPr>
        <w:t>protective</w:t>
      </w:r>
      <w:r w:rsidRPr="00527F7D">
        <w:rPr>
          <w:rFonts w:ascii="Times New Roman" w:hAnsi="Times New Roman"/>
          <w:sz w:val="24"/>
          <w:szCs w:val="24"/>
        </w:rPr>
        <w:t>), informatif (</w:t>
      </w:r>
      <w:r w:rsidRPr="00527F7D">
        <w:rPr>
          <w:rFonts w:ascii="Times New Roman" w:hAnsi="Times New Roman"/>
          <w:i/>
          <w:sz w:val="24"/>
          <w:szCs w:val="24"/>
        </w:rPr>
        <w:t>informative</w:t>
      </w:r>
      <w:r w:rsidRPr="00527F7D">
        <w:rPr>
          <w:rFonts w:ascii="Times New Roman" w:hAnsi="Times New Roman"/>
          <w:sz w:val="24"/>
          <w:szCs w:val="24"/>
        </w:rPr>
        <w:t>), dan melayani kebutuhan khusus (</w:t>
      </w:r>
      <w:r w:rsidRPr="00527F7D">
        <w:rPr>
          <w:rFonts w:ascii="Times New Roman" w:hAnsi="Times New Roman"/>
          <w:i/>
          <w:sz w:val="24"/>
          <w:szCs w:val="24"/>
        </w:rPr>
        <w:t>differential</w:t>
      </w:r>
      <w:r w:rsidRPr="00527F7D">
        <w:rPr>
          <w:rFonts w:ascii="Times New Roman" w:hAnsi="Times New Roman"/>
          <w:sz w:val="24"/>
          <w:szCs w:val="24"/>
        </w:rPr>
        <w:t>).</w:t>
      </w:r>
    </w:p>
    <w:p w:rsidR="00F12E22" w:rsidRPr="00527F7D" w:rsidRDefault="00F12E22" w:rsidP="00F12E22">
      <w:pPr>
        <w:pStyle w:val="ListParagraph"/>
        <w:numPr>
          <w:ilvl w:val="0"/>
          <w:numId w:val="23"/>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Tujuan Melindungi</w:t>
      </w:r>
      <w:r w:rsidRPr="00527F7D">
        <w:rPr>
          <w:rFonts w:ascii="Times New Roman" w:hAnsi="Times New Roman"/>
          <w:sz w:val="24"/>
          <w:szCs w:val="24"/>
          <w:lang w:val="id-ID"/>
        </w:rPr>
        <w:t xml:space="preserve">, </w:t>
      </w:r>
      <w:r w:rsidRPr="00527F7D">
        <w:rPr>
          <w:rFonts w:ascii="Times New Roman" w:hAnsi="Times New Roman"/>
          <w:sz w:val="24"/>
          <w:szCs w:val="24"/>
        </w:rPr>
        <w:t xml:space="preserve">dilandasi oleh gagasan bahwa tidak semua pemakai cukup canggih sehingga pemakai yang naïf perlu dilindungi dengan mengungkapkan informasi yang mereka tidak mungkin memperolehnya atau tidak mungkin mengolah informasi untuk menangkap substansi ekonomi yang melandasi suatu pos statemen keuangan. Dengan kata </w:t>
      </w:r>
      <w:proofErr w:type="gramStart"/>
      <w:r w:rsidRPr="00527F7D">
        <w:rPr>
          <w:rFonts w:ascii="Times New Roman" w:hAnsi="Times New Roman"/>
          <w:sz w:val="24"/>
          <w:szCs w:val="24"/>
        </w:rPr>
        <w:t>lain</w:t>
      </w:r>
      <w:proofErr w:type="gramEnd"/>
      <w:r w:rsidRPr="00527F7D">
        <w:rPr>
          <w:rFonts w:ascii="Times New Roman" w:hAnsi="Times New Roman"/>
          <w:sz w:val="24"/>
          <w:szCs w:val="24"/>
        </w:rPr>
        <w:t>, pengungkapan dimaksudkan untuk melindungi perlakuan manajemen yang mungkin kurang adil dan terbuka (</w:t>
      </w:r>
      <w:r w:rsidRPr="00527F7D">
        <w:rPr>
          <w:rFonts w:ascii="Times New Roman" w:hAnsi="Times New Roman"/>
          <w:i/>
          <w:sz w:val="24"/>
          <w:szCs w:val="24"/>
        </w:rPr>
        <w:t>unfair</w:t>
      </w:r>
      <w:r w:rsidRPr="00527F7D">
        <w:rPr>
          <w:rFonts w:ascii="Times New Roman" w:hAnsi="Times New Roman"/>
          <w:sz w:val="24"/>
          <w:szCs w:val="24"/>
        </w:rPr>
        <w:t xml:space="preserve">). Dengan tujuan ini, tingkat dan volume pengungkapan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menjadi tinggi.</w:t>
      </w:r>
    </w:p>
    <w:p w:rsidR="00F12E22" w:rsidRPr="00527F7D" w:rsidRDefault="00F12E22" w:rsidP="00F12E22">
      <w:pPr>
        <w:pStyle w:val="ListParagraph"/>
        <w:numPr>
          <w:ilvl w:val="0"/>
          <w:numId w:val="23"/>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Tujuan Informatif, dilandasi oleh gagasan bahwa pemakai yang dituju sudah jelas dengan tingkat kecanggihan tertentu. Dengan demikian, pengungkapan diarahkan untuk menyediakan informasi yang dapat membantu keefektifan pengambilan keputusan pemakai tersebut.</w:t>
      </w:r>
    </w:p>
    <w:p w:rsidR="00F12E22" w:rsidRPr="00527F7D" w:rsidRDefault="00F12E22" w:rsidP="00F12E22">
      <w:pPr>
        <w:pStyle w:val="ListParagraph"/>
        <w:numPr>
          <w:ilvl w:val="0"/>
          <w:numId w:val="23"/>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Tujuan Kebutuhan Khusus, merupakan gabungan dari tujuan perlindungan publik dan tujuan informatif. </w:t>
      </w:r>
      <w:proofErr w:type="gramStart"/>
      <w:r w:rsidRPr="00527F7D">
        <w:rPr>
          <w:rFonts w:ascii="Times New Roman" w:hAnsi="Times New Roman"/>
          <w:sz w:val="24"/>
          <w:szCs w:val="24"/>
        </w:rPr>
        <w:t>Apa</w:t>
      </w:r>
      <w:proofErr w:type="gramEnd"/>
      <w:r w:rsidRPr="00527F7D">
        <w:rPr>
          <w:rFonts w:ascii="Times New Roman" w:hAnsi="Times New Roman"/>
          <w:sz w:val="24"/>
          <w:szCs w:val="24"/>
        </w:rPr>
        <w:t xml:space="preserve"> yang harus diungkapkan kepada publik dibatasi dengan apa yang dipandang bermanfaat bagi pemakai yang dituju sementara untuk tujuan pengawasan, informasi tertentu harus disampaikan kepada badan pengawas berdasarkan peraturan melalui formulir-formulir yang menuntut pengungkapan secara rinci.</w:t>
      </w:r>
    </w:p>
    <w:p w:rsidR="00F12E22" w:rsidRPr="00527F7D" w:rsidRDefault="00F12E22" w:rsidP="00F12E22">
      <w:pPr>
        <w:pStyle w:val="ListParagraph"/>
        <w:spacing w:after="0" w:line="480" w:lineRule="auto"/>
        <w:ind w:left="284" w:firstLine="425"/>
        <w:jc w:val="both"/>
        <w:rPr>
          <w:rFonts w:ascii="Times New Roman" w:hAnsi="Times New Roman"/>
          <w:sz w:val="24"/>
          <w:szCs w:val="24"/>
          <w:lang w:val="id-ID"/>
        </w:rPr>
      </w:pPr>
      <w:r w:rsidRPr="00527F7D">
        <w:rPr>
          <w:rFonts w:ascii="Times New Roman" w:hAnsi="Times New Roman"/>
          <w:sz w:val="24"/>
          <w:szCs w:val="24"/>
          <w:lang w:val="id-ID"/>
        </w:rPr>
        <w:t xml:space="preserve">Menurut Belkaoui (2012) pengungkapan terbagi menjadi 3 yaitu </w:t>
      </w:r>
      <w:r w:rsidRPr="00527F7D">
        <w:rPr>
          <w:rFonts w:ascii="Times New Roman" w:hAnsi="Times New Roman"/>
          <w:i/>
          <w:sz w:val="24"/>
          <w:szCs w:val="24"/>
          <w:lang w:val="id-ID"/>
        </w:rPr>
        <w:t>full, fair</w:t>
      </w:r>
      <w:r w:rsidRPr="00527F7D">
        <w:rPr>
          <w:rFonts w:ascii="Times New Roman" w:hAnsi="Times New Roman"/>
          <w:sz w:val="24"/>
          <w:szCs w:val="24"/>
          <w:lang w:val="id-ID"/>
        </w:rPr>
        <w:t xml:space="preserve">, dan </w:t>
      </w:r>
      <w:r w:rsidRPr="00527F7D">
        <w:rPr>
          <w:rFonts w:ascii="Times New Roman" w:hAnsi="Times New Roman"/>
          <w:i/>
          <w:sz w:val="24"/>
          <w:szCs w:val="24"/>
          <w:lang w:val="id-ID"/>
        </w:rPr>
        <w:t xml:space="preserve">adequate, </w:t>
      </w:r>
      <w:r w:rsidRPr="00527F7D">
        <w:rPr>
          <w:rFonts w:ascii="Times New Roman" w:hAnsi="Times New Roman"/>
          <w:sz w:val="24"/>
          <w:szCs w:val="24"/>
          <w:lang w:val="id-ID"/>
        </w:rPr>
        <w:t xml:space="preserve">dimana </w:t>
      </w:r>
      <w:r w:rsidRPr="00527F7D">
        <w:rPr>
          <w:rFonts w:ascii="Times New Roman" w:hAnsi="Times New Roman"/>
          <w:i/>
          <w:sz w:val="24"/>
          <w:szCs w:val="24"/>
          <w:lang w:val="id-ID"/>
        </w:rPr>
        <w:t>adequate</w:t>
      </w:r>
      <w:r w:rsidRPr="00527F7D">
        <w:rPr>
          <w:rFonts w:ascii="Times New Roman" w:hAnsi="Times New Roman"/>
          <w:sz w:val="24"/>
          <w:szCs w:val="24"/>
        </w:rPr>
        <w:t xml:space="preserve"> </w:t>
      </w:r>
      <w:r w:rsidRPr="00527F7D">
        <w:rPr>
          <w:rFonts w:ascii="Times New Roman" w:hAnsi="Times New Roman"/>
          <w:sz w:val="24"/>
          <w:szCs w:val="24"/>
          <w:lang w:val="id-ID"/>
        </w:rPr>
        <w:t xml:space="preserve"> merupakan </w:t>
      </w:r>
      <w:r w:rsidRPr="00527F7D">
        <w:rPr>
          <w:rFonts w:ascii="Times New Roman" w:hAnsi="Times New Roman"/>
          <w:sz w:val="24"/>
          <w:szCs w:val="24"/>
        </w:rPr>
        <w:t>tingkat minimum yang harus dipenuhi agar statemen keuangan secara keseluruhan tidak menyesatkan untuk pengambilan keputusan yang diarah</w:t>
      </w:r>
      <w:r w:rsidRPr="00527F7D">
        <w:rPr>
          <w:rFonts w:ascii="Times New Roman" w:hAnsi="Times New Roman"/>
          <w:sz w:val="24"/>
          <w:szCs w:val="24"/>
          <w:lang w:val="id-ID"/>
        </w:rPr>
        <w:t xml:space="preserve">,  </w:t>
      </w:r>
      <w:r w:rsidRPr="00527F7D">
        <w:rPr>
          <w:rFonts w:ascii="Times New Roman" w:hAnsi="Times New Roman"/>
          <w:i/>
          <w:sz w:val="24"/>
          <w:szCs w:val="24"/>
          <w:lang w:val="id-ID"/>
        </w:rPr>
        <w:t xml:space="preserve">fair </w:t>
      </w:r>
      <w:r w:rsidRPr="00527F7D">
        <w:rPr>
          <w:rFonts w:ascii="Times New Roman" w:hAnsi="Times New Roman"/>
          <w:sz w:val="24"/>
          <w:szCs w:val="24"/>
          <w:lang w:val="id-ID"/>
        </w:rPr>
        <w:t xml:space="preserve">merupakan </w:t>
      </w:r>
      <w:r w:rsidRPr="00527F7D">
        <w:rPr>
          <w:rFonts w:ascii="Times New Roman" w:hAnsi="Times New Roman"/>
          <w:sz w:val="24"/>
          <w:szCs w:val="24"/>
        </w:rPr>
        <w:t>tingkat yang harus dicapai agar semua pihak mendapat</w:t>
      </w:r>
      <w:r w:rsidRPr="00527F7D">
        <w:rPr>
          <w:rFonts w:ascii="Times New Roman" w:hAnsi="Times New Roman"/>
          <w:sz w:val="24"/>
          <w:szCs w:val="24"/>
          <w:lang w:val="id-ID"/>
        </w:rPr>
        <w:t xml:space="preserve"> informasi yang sama, sedangkan </w:t>
      </w:r>
      <w:r w:rsidRPr="00527F7D">
        <w:rPr>
          <w:rFonts w:ascii="Times New Roman" w:hAnsi="Times New Roman"/>
          <w:i/>
          <w:sz w:val="24"/>
          <w:szCs w:val="24"/>
          <w:lang w:val="id-ID"/>
        </w:rPr>
        <w:t xml:space="preserve">full </w:t>
      </w:r>
      <w:r w:rsidRPr="00527F7D">
        <w:rPr>
          <w:rFonts w:ascii="Times New Roman" w:hAnsi="Times New Roman"/>
          <w:sz w:val="24"/>
          <w:szCs w:val="24"/>
          <w:lang w:val="id-ID"/>
        </w:rPr>
        <w:t xml:space="preserve">adalah </w:t>
      </w:r>
      <w:r w:rsidRPr="00527F7D">
        <w:rPr>
          <w:rFonts w:ascii="Times New Roman" w:hAnsi="Times New Roman"/>
          <w:sz w:val="24"/>
          <w:szCs w:val="24"/>
        </w:rPr>
        <w:t>penyajian secara penuh semua</w:t>
      </w:r>
      <w:r w:rsidRPr="00527F7D">
        <w:rPr>
          <w:rFonts w:ascii="Times New Roman" w:hAnsi="Times New Roman"/>
          <w:sz w:val="24"/>
          <w:szCs w:val="24"/>
          <w:lang w:val="id-ID"/>
        </w:rPr>
        <w:t xml:space="preserve"> atas semua informasi. </w:t>
      </w:r>
      <w:r w:rsidRPr="00527F7D">
        <w:rPr>
          <w:rFonts w:ascii="Times New Roman" w:hAnsi="Times New Roman"/>
          <w:i/>
          <w:sz w:val="24"/>
          <w:szCs w:val="24"/>
          <w:lang w:val="id-ID"/>
        </w:rPr>
        <w:t xml:space="preserve">Full disclosure </w:t>
      </w:r>
      <w:r w:rsidRPr="00527F7D">
        <w:rPr>
          <w:rFonts w:ascii="Times New Roman" w:hAnsi="Times New Roman"/>
          <w:sz w:val="24"/>
          <w:szCs w:val="24"/>
          <w:lang w:val="id-ID"/>
        </w:rPr>
        <w:t xml:space="preserve">dapat mencakup detail aturan dan metode yang </w:t>
      </w:r>
      <w:r w:rsidRPr="00527F7D">
        <w:rPr>
          <w:rFonts w:ascii="Times New Roman" w:hAnsi="Times New Roman"/>
          <w:sz w:val="24"/>
          <w:szCs w:val="24"/>
          <w:lang w:val="id-ID"/>
        </w:rPr>
        <w:lastRenderedPageBreak/>
        <w:t>digunakan dalam penyusunan, invormasi tambahan mengenai analisis investasi, perubahan pada aturan akuntansi keuangan, transaksi yang mencakup aset, utang, beban, dan pendapatan antar pihak afiliasi, aset kontigensi, kewajiban dan komitmen, serta transaksi nonoperasional yang terjadi sepanjang periode laporan keuangan.</w:t>
      </w:r>
    </w:p>
    <w:p w:rsidR="00F12E22" w:rsidRPr="00527F7D" w:rsidRDefault="00F12E22" w:rsidP="00F12E22">
      <w:pPr>
        <w:pStyle w:val="ListParagraph"/>
        <w:numPr>
          <w:ilvl w:val="0"/>
          <w:numId w:val="21"/>
        </w:numPr>
        <w:spacing w:after="0" w:line="480" w:lineRule="auto"/>
        <w:ind w:left="709" w:hanging="425"/>
        <w:rPr>
          <w:rFonts w:ascii="Times New Roman" w:hAnsi="Times New Roman"/>
          <w:b/>
          <w:sz w:val="24"/>
          <w:szCs w:val="24"/>
        </w:rPr>
      </w:pPr>
      <w:r w:rsidRPr="00527F7D">
        <w:rPr>
          <w:rFonts w:ascii="Times New Roman" w:hAnsi="Times New Roman"/>
          <w:b/>
          <w:sz w:val="24"/>
          <w:szCs w:val="24"/>
        </w:rPr>
        <w:t>Aturan</w:t>
      </w:r>
      <w:r w:rsidRPr="00527F7D">
        <w:rPr>
          <w:rFonts w:ascii="Times New Roman" w:hAnsi="Times New Roman"/>
          <w:b/>
          <w:sz w:val="24"/>
          <w:szCs w:val="24"/>
          <w:lang w:val="id-ID"/>
        </w:rPr>
        <w:t>-aturan</w:t>
      </w:r>
      <w:r w:rsidRPr="00527F7D">
        <w:rPr>
          <w:rFonts w:ascii="Times New Roman" w:hAnsi="Times New Roman"/>
          <w:b/>
          <w:sz w:val="24"/>
          <w:szCs w:val="24"/>
        </w:rPr>
        <w:t xml:space="preserve"> dan Standar Laporan Keuangan</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Dalam Pernyataan Standar Akuntansi Keuangan (PSAK) nomor 1 revisi tahun 2018, entitas diharuskan menyajikan laporan keuangan lengkap yang terdiri dari Laporan posisi keuangan pada akhir periode, laporan laba rugi komprehensif lain selama periode, laporan perubahan ekuitas selama periode, laporan arus kas selama periode, catatan atas laporan keuangan berisi kebijakan akuntansi yang signifikan dan informasi penjelasan lain, informasi komparatif mengenai periode terdekat sebelumnya sebagaimana yang telah ditentukan, serta laporan posisi keuangan pada awal periode terdekat sebelumnya ketika entitas menerapkan suatu kebijakan akuntansi secara retrospektif atau membuat penyajian kembali pos-pos laporan keuangan atau ketika entitas mereklasifikasikan pos-pos dalam laporan keuangannya. Selain itu, PSAK nomor 60 menyatakan bahwa entitas mengungkapkan informasi yang memungkinkan pengguna laporan keuangan untuk mengevaluasi sifat dan cakupan risiko yang timbul dari instrumen keuangan dimana entitas terekspos pada akhir periode laporan. Risiko ini umumnya mencakup risiko kredit, risiko likuiditas, dan risiko pasar.</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Sedangkan dalam akuntansi pemerintahan diatur dalam Peraturan Pemerintah (PP) nomor 71 tahun 2010 pasal 4, pemerintah menerapkan SAP berbasis akrual yang dinyatakan dalam Pernyataan Standar Akuntansi Pemerintahan (PSAP) dan kerangka konseptual akuntansi pemerintah. Menurut kerangka konseptual akuntansi pemerintah, setiap entitas pelaporan keuangan pemerintah mempunyai kewajiban untuk melaporkan </w:t>
      </w:r>
      <w:r w:rsidRPr="00527F7D">
        <w:rPr>
          <w:rFonts w:ascii="Times New Roman" w:hAnsi="Times New Roman"/>
          <w:sz w:val="24"/>
          <w:szCs w:val="24"/>
        </w:rPr>
        <w:lastRenderedPageBreak/>
        <w:t>upaya-upaya yang telah dilakukan serta hasil yang dicapai dalam pelaksanaan kegiatan secara sistematis dan terstruktur pada suatu periode pelaporan untuk kepentingan:</w:t>
      </w:r>
    </w:p>
    <w:p w:rsidR="00F12E22" w:rsidRPr="00527F7D" w:rsidRDefault="00F12E22" w:rsidP="00F12E22">
      <w:pPr>
        <w:pStyle w:val="ListParagraph"/>
        <w:numPr>
          <w:ilvl w:val="0"/>
          <w:numId w:val="2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Akuntabilitas</w:t>
      </w:r>
      <w:r w:rsidRPr="00527F7D">
        <w:rPr>
          <w:rFonts w:ascii="Times New Roman" w:hAnsi="Times New Roman"/>
          <w:sz w:val="24"/>
          <w:szCs w:val="24"/>
          <w:lang w:val="id-ID"/>
        </w:rPr>
        <w:t>, mempertanggungjawabkan pengelolaan sumber daya serta pelaksanaan kebijakan yang dipercayakan kepada entitas pelaporan dalam mencapai tujuan yang telah ditetapkan secara periodik.</w:t>
      </w:r>
    </w:p>
    <w:p w:rsidR="00F12E22" w:rsidRPr="00527F7D" w:rsidRDefault="00F12E22" w:rsidP="00F12E22">
      <w:pPr>
        <w:pStyle w:val="ListParagraph"/>
        <w:numPr>
          <w:ilvl w:val="0"/>
          <w:numId w:val="2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Manajemen, membantu para pengguna untuk mengevaluasi pelaksanaan kegiatan suatu entitas pelaporan dalam periode pelaporan sehingga memudahkan fungsi perencanaan, pengelolaan dan pengendalian atas seluruh aset, kewajiban, dan ekuitas pemerintah untuk kepentingan masyarakat.</w:t>
      </w:r>
    </w:p>
    <w:p w:rsidR="00F12E22" w:rsidRPr="00527F7D" w:rsidRDefault="00F12E22" w:rsidP="00F12E22">
      <w:pPr>
        <w:pStyle w:val="ListParagraph"/>
        <w:numPr>
          <w:ilvl w:val="0"/>
          <w:numId w:val="2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Transparansi, memberikan informasi keuangan yang terbuka dan jujur kepada masyarakat berdasarkan pertimbangan bahwa masyarakat memiliki hak untuk mengetahui secara terbuka dan menyeluruh atas pertanggungjawaban pemerintah dalam pengelolaan sumber daya yang dipercayakan kepadanya dan ketaatannya pada peraturan perundang-undangan.</w:t>
      </w:r>
    </w:p>
    <w:p w:rsidR="00F12E22" w:rsidRPr="00527F7D" w:rsidRDefault="00F12E22" w:rsidP="00F12E22">
      <w:pPr>
        <w:pStyle w:val="ListParagraph"/>
        <w:numPr>
          <w:ilvl w:val="0"/>
          <w:numId w:val="2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Keseimbangan Antargenerasi (intergenerational equity), membantu para pengguna dalam mengetahui kecukupan penerimaan pemerintah pada periode pelaporan untuk membiayai seluruh pengeluaran yang dialokasikan dan apakah generasi yang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datang diasumsikan akan ikut menanggung beban pengeluaran tersebut.</w:t>
      </w:r>
    </w:p>
    <w:p w:rsidR="00F12E22" w:rsidRPr="00527F7D" w:rsidRDefault="00F12E22" w:rsidP="00F12E22">
      <w:pPr>
        <w:pStyle w:val="ListParagraph"/>
        <w:numPr>
          <w:ilvl w:val="0"/>
          <w:numId w:val="24"/>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Evaluasi Kinerja, mengevaluasi kinerja entitas pelaporan, terutama dalam penggunaan sumber daya ekonomi yang dikelola pemerintah untuk mencapai kinerja yang direncanakan.</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Dalam Pernyataan Standar Akuntansi Pemerintah (PSAP) nomor 1, entitas pelapor (pemerintah) harus menyertakan laporan keuangan pokok, yang terdiri dari:</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Laporan Realisasi Anggaran (LRA)</w:t>
      </w:r>
      <w:r w:rsidRPr="00527F7D">
        <w:rPr>
          <w:rFonts w:ascii="Times New Roman" w:hAnsi="Times New Roman"/>
          <w:sz w:val="24"/>
          <w:szCs w:val="24"/>
          <w:lang w:val="id-ID"/>
        </w:rPr>
        <w:t xml:space="preserve">, menyajikan ikhtisar sumber, alokasi, dan pemakaian sumber daya keuangan yang dikelola oleh pemerintah pusat/daerah, </w:t>
      </w:r>
      <w:r w:rsidRPr="00527F7D">
        <w:rPr>
          <w:rFonts w:ascii="Times New Roman" w:hAnsi="Times New Roman"/>
          <w:sz w:val="24"/>
          <w:szCs w:val="24"/>
          <w:lang w:val="id-ID"/>
        </w:rPr>
        <w:lastRenderedPageBreak/>
        <w:t>yang menggambarkan perbandingan antara anggaran dan realisasinya dalam satu periode pelaporan. Unsur yang dicakup secara langsung oleh Laporan Realisasi Anggaran terdiri dari:</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Pendapatan-LRA adalah penerimaan oleh Bendahara Umum</w:t>
      </w:r>
      <w:r w:rsidRPr="00527F7D">
        <w:rPr>
          <w:rFonts w:ascii="Times New Roman" w:hAnsi="Times New Roman"/>
          <w:sz w:val="24"/>
          <w:szCs w:val="24"/>
          <w:lang w:val="id-ID"/>
        </w:rPr>
        <w:t xml:space="preserve"> </w:t>
      </w:r>
      <w:r w:rsidRPr="00527F7D">
        <w:rPr>
          <w:rFonts w:ascii="Times New Roman" w:hAnsi="Times New Roman"/>
          <w:sz w:val="24"/>
          <w:szCs w:val="24"/>
        </w:rPr>
        <w:t>Negara/Bendahara Umum Daerah atau oleh entitas pemerintah lainnya</w:t>
      </w:r>
      <w:r w:rsidRPr="00527F7D">
        <w:rPr>
          <w:rFonts w:ascii="Times New Roman" w:hAnsi="Times New Roman"/>
          <w:sz w:val="24"/>
          <w:szCs w:val="24"/>
          <w:lang w:val="id-ID"/>
        </w:rPr>
        <w:t xml:space="preserve"> </w:t>
      </w:r>
      <w:r w:rsidRPr="00527F7D">
        <w:rPr>
          <w:rFonts w:ascii="Times New Roman" w:hAnsi="Times New Roman"/>
          <w:sz w:val="24"/>
          <w:szCs w:val="24"/>
        </w:rPr>
        <w:t>yang menambah Saldo Anggaran Lebih dalam periode tahun anggaran yang bersangkutan yang menjadi hak pemerintah, dan tidak perlu dibayar kembali oleh pemerintah.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Belanja adalah semua pengeluaran oleh Bendahara Umum Negara/Bendahara Umum Daerah yang mengurangi Saldo Anggaran Lebih dalam periode tahun anggaran bersangkutan yang tidak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diperoleh pembayarannya kembali oleh pemerintah.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Transfer adalah penerimaan atau pengeluaran uang oleh suatu entitas pelaporan dari/kepada entitas pelaporan lain, termasuk </w:t>
      </w:r>
      <w:proofErr w:type="gramStart"/>
      <w:r w:rsidRPr="00527F7D">
        <w:rPr>
          <w:rFonts w:ascii="Times New Roman" w:hAnsi="Times New Roman"/>
          <w:sz w:val="24"/>
          <w:szCs w:val="24"/>
        </w:rPr>
        <w:t>dana</w:t>
      </w:r>
      <w:proofErr w:type="gramEnd"/>
      <w:r w:rsidRPr="00527F7D">
        <w:rPr>
          <w:rFonts w:ascii="Times New Roman" w:hAnsi="Times New Roman"/>
          <w:sz w:val="24"/>
          <w:szCs w:val="24"/>
        </w:rPr>
        <w:t xml:space="preserve"> perimbangan dan dana bagi hasil.</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Pembiayaan (financing) adalah setiap penerimaan/pengeluaran yang tidak berpengaruh pada kekayaan bersih entitas yang perlu dibayar kembali dan/atau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diterima kembali, baik pada tahun anggaran bersangkutan maupun tahun-tahun anggaran berikutnya, yang dalam penganggaran pemerintah terutama dimaksudkan untuk menutup defisit atau memanfaatkan surplus anggaran. Penerimaan pembiayaan antara </w:t>
      </w:r>
      <w:proofErr w:type="gramStart"/>
      <w:r w:rsidRPr="00527F7D">
        <w:rPr>
          <w:rFonts w:ascii="Times New Roman" w:hAnsi="Times New Roman"/>
          <w:sz w:val="24"/>
          <w:szCs w:val="24"/>
        </w:rPr>
        <w:t>lain</w:t>
      </w:r>
      <w:proofErr w:type="gramEnd"/>
      <w:r w:rsidRPr="00527F7D">
        <w:rPr>
          <w:rFonts w:ascii="Times New Roman" w:hAnsi="Times New Roman"/>
          <w:sz w:val="24"/>
          <w:szCs w:val="24"/>
        </w:rPr>
        <w:t xml:space="preserve"> dapat berasal dari pinjaman dan hasil divestasi. Pengeluaran pembiayaan antara lain digunakan untuk pembayaran kembali pokok pinjaman, pemberian pinjaman kepada entitas lain, dan penyertaan modal oleh pemerintah.</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lastRenderedPageBreak/>
        <w:t>Laporan Perubahan Saldo Anggaran Lebih (Laporan Perubahan SAL)</w:t>
      </w:r>
      <w:r w:rsidRPr="00527F7D">
        <w:rPr>
          <w:rFonts w:ascii="Times New Roman" w:hAnsi="Times New Roman"/>
          <w:sz w:val="24"/>
          <w:szCs w:val="24"/>
          <w:lang w:val="id-ID"/>
        </w:rPr>
        <w:t xml:space="preserve">, </w:t>
      </w:r>
      <w:r w:rsidRPr="00527F7D">
        <w:rPr>
          <w:rFonts w:ascii="Times New Roman" w:hAnsi="Times New Roman"/>
          <w:sz w:val="24"/>
          <w:szCs w:val="24"/>
        </w:rPr>
        <w:t>menyajikan informasi kenaikan atau penurunan Saldo Anggaran Lebih tahun pelaporan dibandingkan dengan tahun sebelumnya.</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Neraca, menggambarkan posisi keuangan suatu entitas pelaporan mengenai aset, kewajiban, dan ekuitas pada tanggal tertentu. Unsur yang dicakup oleh neraca terdiri dari aset, kewajiban, dan ekuitas. Masing-masing unsur dapat dijelaskan sebagai berikut </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Aset adalah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nonkeuangan yang diperlukan untuk penyediaan jasa bagi masyarakat umum dan sumber-sumber daya yang dipelihara karena alasan sejarah dan budaya.</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Kewajiban adalah utang yang timbul dari peristiwa masa lalu yang penyelesaiannya mengakibatkan aliran keluar sumber daya ekonomi pemerintah.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Ekuitas adalah kekayaan bersih pemerintah yang merupakan selisih antara aset dan kewajiban pemerintah.</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Laporan Operasional (LO), menyajikan ikhtisar sumber daya ekonomi yang menambah ekuitas dan penggunaannya yang dikelola oleh pemerintah pusat/daerah untuk kegiatan penyelenggaraan pemerintahan dalam satu periode pelaporan. Unsur yang dicakup secara langsung dalam Laporan Operasional terdiri dari pendapatan-LO, beban, transfer, dan pos-pos luar biasa. Masing-masing unsur dapat dijelaskan sebagai berikut</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lastRenderedPageBreak/>
        <w:t>Pendapatan-LO adalah hak pemerintah yang diakui sebagai penambah nilai kekayaan bersih.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Beban adalah kewajiban pemerintah yang diakui sebagai pengurang nilai kekayaan bersih.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Transfer adalah hak penerimaan atau kewajiban pengeluaran uang dari/oleh suatu entitas pelaporan dari/kepada entitas pelaporan lain, termasuk </w:t>
      </w:r>
      <w:proofErr w:type="gramStart"/>
      <w:r w:rsidRPr="00527F7D">
        <w:rPr>
          <w:rFonts w:ascii="Times New Roman" w:hAnsi="Times New Roman"/>
          <w:sz w:val="24"/>
          <w:szCs w:val="24"/>
        </w:rPr>
        <w:t>dana</w:t>
      </w:r>
      <w:proofErr w:type="gramEnd"/>
      <w:r w:rsidRPr="00527F7D">
        <w:rPr>
          <w:rFonts w:ascii="Times New Roman" w:hAnsi="Times New Roman"/>
          <w:sz w:val="24"/>
          <w:szCs w:val="24"/>
        </w:rPr>
        <w:t xml:space="preserve"> perimbangan dan dana bagi hasil.</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Pos Luar Biasa adalah pendapatan luar biasa atau beban luar biasa yang terjadi karena kejadian atau transaksi yang bukan merupakan operasi biasa, tidak diharapkan sering atau rutin terjadi, dan berada di luar kendali atau pengaruh entitas bersangkutan.</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Laporan Arus Kas (LAK), menyajikan informasi kas sehubungan dengan aktivitas operasi, investasi, pendanaan, dan transitoris yang menggambarkan saldo awal, penerimaan, pengeluaran, dan saldo akhir kas pemerintah pusat/daerah selama periode tertentu. Unsur yang dicakup dalam Laporan Arus Kas terdiri dari penerimaan dan pengeluaran kas, yang masing-masing dapat dijelaskan sebagai berikut</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Penerimaan kas adalah semua aliran kas yang masuk ke Bendahara Umum Negara/Daerah.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Pengeluaran kas adalah semua aliran kas yang keluar dari Bendahara Umum Negara/Daerah.</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Laporan Perubahan Ekuitas (LPE), menyajikan informasi kenaikan atau penurunan ekuitas tahun pelaporan dibandingkan dengan tahun sebelumnya.</w:t>
      </w:r>
    </w:p>
    <w:p w:rsidR="00F12E22" w:rsidRPr="00527F7D" w:rsidRDefault="00F12E22" w:rsidP="00F12E22">
      <w:pPr>
        <w:pStyle w:val="ListParagraph"/>
        <w:numPr>
          <w:ilvl w:val="0"/>
          <w:numId w:val="12"/>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 xml:space="preserve">Catatan atas Laporan Keuangan (CaLK), meliputi penjelasan naratif atau rincian dari angka yang tertera dalam Laporan Realisasi Anggaran, Laporan Perubahan </w:t>
      </w:r>
      <w:r w:rsidRPr="00527F7D">
        <w:rPr>
          <w:rFonts w:ascii="Times New Roman" w:hAnsi="Times New Roman"/>
          <w:sz w:val="24"/>
          <w:szCs w:val="24"/>
        </w:rPr>
        <w:lastRenderedPageBreak/>
        <w:t xml:space="preserve">SAL, Laporan Operasional, Laporan Perubahan Ekuitas, Neraca, dan Laporan Arus Kas. Catatan atas Laporan Keuangan juga mencakup informasi tentang kebijakan akuntansi yang dipergunakan oleh entitas pelaporan dan informasi </w:t>
      </w:r>
      <w:proofErr w:type="gramStart"/>
      <w:r w:rsidRPr="00527F7D">
        <w:rPr>
          <w:rFonts w:ascii="Times New Roman" w:hAnsi="Times New Roman"/>
          <w:sz w:val="24"/>
          <w:szCs w:val="24"/>
        </w:rPr>
        <w:t>lain</w:t>
      </w:r>
      <w:proofErr w:type="gramEnd"/>
      <w:r w:rsidRPr="00527F7D">
        <w:rPr>
          <w:rFonts w:ascii="Times New Roman" w:hAnsi="Times New Roman"/>
          <w:sz w:val="24"/>
          <w:szCs w:val="24"/>
        </w:rPr>
        <w:t xml:space="preserve"> yang diharuskan dan dianjurkan untuk diungkapkan di dalam Standar Akuntansi Pemerintahan serta ungkapan-ungkapan yang diperlukan untuk menghasilkan penyajian laporan keuangan secara wajar. Catatan atas Laporan Keuangan mengungkapkan/ menyajikan/ menyediakan hal-hal sebagai berikut</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Mengungkapkan informasi umum tentang entitas pelaporan dan entitas akuntansi.</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Menyajikan informasi tentang kebijakan fiskal/keuangan dan ekonomi makro.</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Menyajikan ikhtisar pencapaian target keuangan selama tahun pelaporan berikut kendala dan hambatan yang dihadapi dalam pencapaian target.</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Menyajikan informasi tentang dasar penyusunan laporan keuangan dan kebijakan-kebijakan akuntansi yang dipilih untuk diterapkan atas transaksi transaksi dan kejadian-kejadian penting lainnya.</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Menyajikan rincian dan penjelasan masing-masing pos yang disajikan pada lembar muka laporan keuangan.</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Mengungkapkan informasi yang diharuskan oleh Pernyataan Standar Akuntansi Pemerintahan yang belum disajikan dalam lembar muka laporan keuangan.</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Menyediakan informasi lainnya yang diperlukan untuk penyajian yang wajar, yang tidak disajikan dalam lembar muka laporan keuangan.</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Selain laporan keuangan pokok diatas, entitas pelaporan wajib menyajikan laporan lain dan/atau elemen informasi akuntansi yang diwajibkan oleh ketentuan peraturan perundang-undangan (</w:t>
      </w:r>
      <w:r w:rsidRPr="00527F7D">
        <w:rPr>
          <w:rFonts w:ascii="Times New Roman" w:hAnsi="Times New Roman"/>
          <w:i/>
          <w:sz w:val="24"/>
          <w:szCs w:val="24"/>
        </w:rPr>
        <w:t>statutory reports</w:t>
      </w:r>
      <w:r w:rsidRPr="00527F7D">
        <w:rPr>
          <w:rFonts w:ascii="Times New Roman" w:hAnsi="Times New Roman"/>
          <w:sz w:val="24"/>
          <w:szCs w:val="24"/>
        </w:rPr>
        <w:t>).</w:t>
      </w:r>
    </w:p>
    <w:p w:rsidR="00F12E22" w:rsidRPr="00527F7D" w:rsidRDefault="00F12E22" w:rsidP="00F12E22">
      <w:pPr>
        <w:spacing w:after="0" w:line="480" w:lineRule="auto"/>
        <w:ind w:left="284" w:firstLine="425"/>
        <w:jc w:val="both"/>
        <w:rPr>
          <w:rFonts w:ascii="Times New Roman" w:hAnsi="Times New Roman"/>
          <w:sz w:val="24"/>
          <w:szCs w:val="24"/>
        </w:rPr>
      </w:pPr>
    </w:p>
    <w:p w:rsidR="00F12E22" w:rsidRPr="00527F7D" w:rsidRDefault="00F12E22" w:rsidP="00F12E22">
      <w:pPr>
        <w:pStyle w:val="ListParagraph"/>
        <w:numPr>
          <w:ilvl w:val="0"/>
          <w:numId w:val="21"/>
        </w:numPr>
        <w:spacing w:after="0" w:line="480" w:lineRule="auto"/>
        <w:ind w:left="709" w:hanging="425"/>
        <w:rPr>
          <w:rFonts w:ascii="Times New Roman" w:hAnsi="Times New Roman"/>
          <w:b/>
          <w:sz w:val="24"/>
          <w:szCs w:val="24"/>
        </w:rPr>
      </w:pPr>
      <w:r w:rsidRPr="00527F7D">
        <w:rPr>
          <w:rFonts w:ascii="Times New Roman" w:hAnsi="Times New Roman"/>
          <w:b/>
          <w:sz w:val="24"/>
          <w:szCs w:val="24"/>
        </w:rPr>
        <w:lastRenderedPageBreak/>
        <w:t>Pengukuran Pengungkapan Laporan Keuangan</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Dalam mengukur pengungkapan laporan keuangan, Kieso et al (2017) mengilustrasikan tipe informasi keuangan menurut aturan </w:t>
      </w:r>
      <w:r w:rsidRPr="00527F7D">
        <w:rPr>
          <w:rFonts w:ascii="Times New Roman" w:hAnsi="Times New Roman"/>
          <w:i/>
          <w:sz w:val="24"/>
          <w:szCs w:val="24"/>
        </w:rPr>
        <w:t xml:space="preserve">International Accounting Standards Board </w:t>
      </w:r>
      <w:r w:rsidRPr="00527F7D">
        <w:rPr>
          <w:rFonts w:ascii="Times New Roman" w:hAnsi="Times New Roman"/>
          <w:sz w:val="24"/>
          <w:szCs w:val="24"/>
        </w:rPr>
        <w:t>(IASB), sebagai berikut</w:t>
      </w:r>
    </w:p>
    <w:p w:rsidR="00F12E22" w:rsidRPr="00527F7D" w:rsidRDefault="00F12E22" w:rsidP="00F12E22">
      <w:pPr>
        <w:spacing w:after="0" w:line="360" w:lineRule="auto"/>
        <w:ind w:left="284" w:firstLine="425"/>
        <w:jc w:val="center"/>
        <w:rPr>
          <w:rFonts w:ascii="Times New Roman" w:hAnsi="Times New Roman"/>
          <w:b/>
          <w:sz w:val="24"/>
          <w:szCs w:val="24"/>
        </w:rPr>
      </w:pPr>
      <w:r w:rsidRPr="00527F7D">
        <w:rPr>
          <w:rFonts w:ascii="Times New Roman" w:hAnsi="Times New Roman"/>
          <w:b/>
          <w:sz w:val="24"/>
          <w:szCs w:val="24"/>
        </w:rPr>
        <w:t>Gambar 2.1</w:t>
      </w:r>
    </w:p>
    <w:p w:rsidR="00F12E22" w:rsidRPr="00527F7D" w:rsidRDefault="00F12E22" w:rsidP="00F12E22">
      <w:pPr>
        <w:spacing w:after="0" w:line="360" w:lineRule="auto"/>
        <w:ind w:left="284" w:firstLine="425"/>
        <w:jc w:val="center"/>
        <w:rPr>
          <w:rFonts w:ascii="Times New Roman" w:hAnsi="Times New Roman"/>
          <w:b/>
          <w:sz w:val="24"/>
          <w:szCs w:val="24"/>
        </w:rPr>
      </w:pPr>
      <w:r w:rsidRPr="00527F7D">
        <w:rPr>
          <w:rFonts w:ascii="Times New Roman" w:hAnsi="Times New Roman"/>
          <w:b/>
          <w:sz w:val="24"/>
          <w:szCs w:val="24"/>
        </w:rPr>
        <w:t>Tipe Informasi Keuangan</w:t>
      </w:r>
    </w:p>
    <w:p w:rsidR="00F12E22" w:rsidRPr="00527F7D" w:rsidRDefault="00F12E22" w:rsidP="00F12E22">
      <w:pPr>
        <w:spacing w:after="0" w:line="480" w:lineRule="auto"/>
        <w:ind w:left="284"/>
        <w:jc w:val="center"/>
        <w:rPr>
          <w:rFonts w:ascii="Times New Roman" w:hAnsi="Times New Roman"/>
          <w:b/>
          <w:sz w:val="24"/>
          <w:szCs w:val="24"/>
        </w:rPr>
      </w:pPr>
      <w:r w:rsidRPr="00527F7D">
        <w:rPr>
          <w:rFonts w:ascii="Times New Roman" w:hAnsi="Times New Roman"/>
          <w:b/>
          <w:noProof/>
          <w:sz w:val="24"/>
          <w:szCs w:val="24"/>
          <w:lang w:eastAsia="id-ID"/>
        </w:rPr>
        <w:drawing>
          <wp:inline distT="0" distB="0" distL="0" distR="0" wp14:anchorId="5A839655" wp14:editId="052B1133">
            <wp:extent cx="5359234" cy="3048000"/>
            <wp:effectExtent l="0" t="0" r="0" b="0"/>
            <wp:docPr id="4" name="Picture 4" descr="C:\Users\USER\Desktop\SKRIPSI\aturan dan teori\FULL+DISCLOSURE+PRINCI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KRIPSI\aturan dan teori\FULL+DISCLOSURE+PRINCIPLE.jpg"/>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4608" t="20273" r="4767" b="10934"/>
                    <a:stretch/>
                  </pic:blipFill>
                  <pic:spPr bwMode="auto">
                    <a:xfrm>
                      <a:off x="0" y="0"/>
                      <a:ext cx="5369121" cy="3053623"/>
                    </a:xfrm>
                    <a:prstGeom prst="rect">
                      <a:avLst/>
                    </a:prstGeom>
                    <a:noFill/>
                    <a:ln>
                      <a:noFill/>
                    </a:ln>
                    <a:extLst>
                      <a:ext uri="{53640926-AAD7-44D8-BBD7-CCE9431645EC}">
                        <a14:shadowObscured xmlns:a14="http://schemas.microsoft.com/office/drawing/2010/main"/>
                      </a:ext>
                    </a:extLst>
                  </pic:spPr>
                </pic:pic>
              </a:graphicData>
            </a:graphic>
          </wp:inline>
        </w:drawing>
      </w:r>
    </w:p>
    <w:p w:rsidR="00F12E22" w:rsidRPr="00527F7D" w:rsidRDefault="00F12E22" w:rsidP="00F12E22">
      <w:pPr>
        <w:spacing w:after="0" w:line="480" w:lineRule="auto"/>
        <w:ind w:firstLine="284"/>
        <w:jc w:val="both"/>
        <w:rPr>
          <w:rFonts w:ascii="Times New Roman" w:hAnsi="Times New Roman"/>
          <w:sz w:val="24"/>
          <w:szCs w:val="24"/>
        </w:rPr>
      </w:pPr>
      <w:r w:rsidRPr="00527F7D">
        <w:rPr>
          <w:rFonts w:ascii="Times New Roman" w:hAnsi="Times New Roman"/>
          <w:sz w:val="24"/>
          <w:szCs w:val="24"/>
        </w:rPr>
        <w:t>Sumber : Kieso et al (2017:1314)</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Pernyataan Standar Akuntansi Keuangan (PSAK) nomor 60 revisi tahun 2018, membagi konteks pengungkapan menjadi dua yaitu kualitatif dan kuantitatif dimana untuk konteks kualitatif, entitas mengungkapkan (1) eksposur risiko dan bagaimana risiko tersebut timbul; (2) tujuan kebijakan, dan proses pengelolaan risiko dan metode yang digunakan untuk mengukur risiko tersebut; (3) serta setiap perubahan dari periode sebelumnya. Sedangkan pada konteks kuantitatif, entitas mengungkapkan (1) ikhtisar data kuantitatif mengenai eksposur entitas terhadap risiko pada akhir periode pelaporan dimana pengungkapan tersebut didasarkan pada informasi yang disajikan secara internal kepada personel manajemen kunci entitas sebagai contoh dewan direksi atau CEO;  (2) pengungkapan yang disyaratkan; (3) serta konsentrasi risiko jika tidak terlihat dari </w:t>
      </w:r>
      <w:r w:rsidRPr="00527F7D">
        <w:rPr>
          <w:rFonts w:ascii="Times New Roman" w:hAnsi="Times New Roman"/>
          <w:sz w:val="24"/>
          <w:szCs w:val="24"/>
        </w:rPr>
        <w:lastRenderedPageBreak/>
        <w:t>pengungkapan yang dibuat. Pengungkapan yang disyaratkan meliputi risiko kredit, risiko likuiditas, risiko pasar, dan pengalihan aset keuangan. Entitas juga dapat memberikan informasi tambahan seperti tanggal efektif dan ketentuan transisi.</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Untuk mengukur pengungkapan menurut ketentuan IFRS, Epstein dan Jermakowicz (2008; 1023-1068) membuat </w:t>
      </w:r>
      <w:r w:rsidRPr="00527F7D">
        <w:rPr>
          <w:rFonts w:ascii="Times New Roman" w:hAnsi="Times New Roman"/>
          <w:i/>
          <w:sz w:val="24"/>
          <w:szCs w:val="24"/>
        </w:rPr>
        <w:t>checklist</w:t>
      </w:r>
      <w:r w:rsidRPr="00527F7D">
        <w:rPr>
          <w:rFonts w:ascii="Times New Roman" w:hAnsi="Times New Roman"/>
          <w:sz w:val="24"/>
          <w:szCs w:val="24"/>
        </w:rPr>
        <w:t xml:space="preserve"> pengungkapan dimana setiap poin diberi nilai 1 dan hasilnya diukur dengan menjumlahkan poin dibagi dengan total poin. Chen et al (2016) menggunakan 2 proksi pengukuran, yaitu skor transparansi keuangan dan ranking transparansi keuangan nasional yang dikeluarkan oleh </w:t>
      </w:r>
      <w:r w:rsidRPr="00527F7D">
        <w:rPr>
          <w:rFonts w:ascii="Times New Roman" w:hAnsi="Times New Roman"/>
          <w:i/>
          <w:sz w:val="24"/>
          <w:szCs w:val="24"/>
        </w:rPr>
        <w:t>Finance and Public Policy Research Center of Sanghai University</w:t>
      </w:r>
      <w:r w:rsidRPr="00527F7D">
        <w:rPr>
          <w:rFonts w:ascii="Times New Roman" w:hAnsi="Times New Roman"/>
          <w:sz w:val="24"/>
          <w:szCs w:val="24"/>
        </w:rPr>
        <w:t>. Sedangkan beberapa peneliti lain (Laupe et al, 2018; Sánchez et al ,2013;</w:t>
      </w:r>
      <w:r w:rsidRPr="00527F7D">
        <w:t xml:space="preserve"> </w:t>
      </w:r>
      <w:r w:rsidRPr="00527F7D">
        <w:rPr>
          <w:rFonts w:ascii="Times New Roman" w:hAnsi="Times New Roman"/>
          <w:sz w:val="24"/>
          <w:szCs w:val="24"/>
        </w:rPr>
        <w:t>Lopes dan Rodrigues, 2007; dan Murdayanti et al, 2015) mengukur pengungkapan dengan membandingkan persentase informasi yang diungkapkan dalam laporan keuangan dengan keseluruhan informasi yang seharusnya diungkapkan menurut aturan yang berlaku.</w:t>
      </w:r>
    </w:p>
    <w:p w:rsidR="00F12E22" w:rsidRPr="00527F7D" w:rsidRDefault="00F12E22" w:rsidP="00F12E22">
      <w:pPr>
        <w:pStyle w:val="ListParagraph"/>
        <w:numPr>
          <w:ilvl w:val="0"/>
          <w:numId w:val="21"/>
        </w:numPr>
        <w:spacing w:after="0" w:line="480" w:lineRule="auto"/>
        <w:ind w:left="709" w:hanging="425"/>
        <w:rPr>
          <w:rFonts w:ascii="Times New Roman" w:hAnsi="Times New Roman"/>
          <w:b/>
          <w:sz w:val="24"/>
          <w:szCs w:val="24"/>
        </w:rPr>
      </w:pPr>
      <w:r w:rsidRPr="00527F7D">
        <w:rPr>
          <w:rFonts w:ascii="Times New Roman" w:hAnsi="Times New Roman"/>
          <w:b/>
          <w:sz w:val="24"/>
          <w:szCs w:val="24"/>
        </w:rPr>
        <w:t xml:space="preserve">Faktor-faktor yang mempengaruhi </w:t>
      </w:r>
      <w:r w:rsidRPr="00527F7D">
        <w:rPr>
          <w:rFonts w:ascii="Times New Roman" w:hAnsi="Times New Roman"/>
          <w:b/>
          <w:sz w:val="24"/>
          <w:szCs w:val="24"/>
          <w:lang w:val="id-ID"/>
        </w:rPr>
        <w:t xml:space="preserve">Luas </w:t>
      </w:r>
      <w:r w:rsidRPr="00527F7D">
        <w:rPr>
          <w:rFonts w:ascii="Times New Roman" w:hAnsi="Times New Roman"/>
          <w:b/>
          <w:sz w:val="24"/>
          <w:szCs w:val="24"/>
        </w:rPr>
        <w:t>Pengungkapan Laporan Keuangan</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Berikut dijelaskan faktor-faktor yang mempengaruhi luasnya pengungkapan laporan keuangan pemerintahan daerah yang digunakan dalam penelitian ini.</w:t>
      </w:r>
    </w:p>
    <w:p w:rsidR="00F12E22" w:rsidRPr="00527F7D" w:rsidRDefault="00F12E22" w:rsidP="00F12E22">
      <w:pPr>
        <w:pStyle w:val="ListParagraph"/>
        <w:numPr>
          <w:ilvl w:val="0"/>
          <w:numId w:val="22"/>
        </w:numPr>
        <w:spacing w:after="0" w:line="480" w:lineRule="auto"/>
        <w:ind w:left="709" w:hanging="425"/>
        <w:rPr>
          <w:rFonts w:ascii="Times New Roman" w:hAnsi="Times New Roman"/>
          <w:sz w:val="24"/>
          <w:szCs w:val="24"/>
        </w:rPr>
      </w:pPr>
      <w:r w:rsidRPr="00527F7D">
        <w:rPr>
          <w:rFonts w:ascii="Times New Roman" w:hAnsi="Times New Roman"/>
          <w:sz w:val="24"/>
          <w:szCs w:val="24"/>
        </w:rPr>
        <w:t>Aset Daerah</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Dalam Pernyataan Standar Akuntansi Keuangan (PSAK) nomor 19 revisi tahun 2018, mendefinisikan aset sebagai daya yang dikendalikan oleh entitas sebagai akibat peristiwa masa lalu dan manfaat ekonomik masa depan dari aset tersebut diperkirakan mengalir ke entitas. Walaupun pengendalian merupakan bukti umum atas kepemilikan, namun aset juga dapat diakui meskipun dimiliki oleh pihak lain. Misalnya jika sebuah entitas melakukan </w:t>
      </w:r>
      <w:r w:rsidRPr="00527F7D">
        <w:rPr>
          <w:rFonts w:ascii="Times New Roman" w:hAnsi="Times New Roman"/>
          <w:i/>
          <w:sz w:val="24"/>
          <w:szCs w:val="24"/>
        </w:rPr>
        <w:t xml:space="preserve">financial lease </w:t>
      </w:r>
      <w:r w:rsidRPr="00527F7D">
        <w:rPr>
          <w:rFonts w:ascii="Times New Roman" w:hAnsi="Times New Roman"/>
          <w:sz w:val="24"/>
          <w:szCs w:val="24"/>
        </w:rPr>
        <w:t xml:space="preserve">atas sebuah mesin, maka mesin tersebut diakui dalam neraca karena entitas memiliki kendali atas manfaat ekonomi yang ditimbulkan oleh penggunaan aset.”Aset” tertentu tidak dapat diakui sebagai aset, contohnya tenaga kerja </w:t>
      </w:r>
      <w:r w:rsidRPr="00527F7D">
        <w:rPr>
          <w:rFonts w:ascii="Times New Roman" w:hAnsi="Times New Roman"/>
          <w:sz w:val="24"/>
          <w:szCs w:val="24"/>
        </w:rPr>
        <w:lastRenderedPageBreak/>
        <w:t>yang memiliki dedikasi yang tinggi. Secara umum, tenaga kerja yang bekerja keras dan memiliki motivasi yang tinggi adalah aset yang berharga bagi perusahaan, namun perusahaan tidak dapat mengontrol pekerjaan yang dilakukan oleh tenaga kerjanya. Karena itu, “aset” tersebut tidak dapat diakui dalam neraca.</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Dalam Standar Akuntansi Pemerintah (SAP) berbasis akrual nomor 1, menyatakan bahwa “Aset adalah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nonkeuangan yang diperlukan untuk penyediaan jasa bagi masyarakat umum dan sumber-sumber daya yang</w:t>
      </w:r>
      <w:r w:rsidRPr="00527F7D">
        <w:t xml:space="preserve"> </w:t>
      </w:r>
      <w:r w:rsidRPr="00527F7D">
        <w:rPr>
          <w:rFonts w:ascii="Times New Roman" w:hAnsi="Times New Roman"/>
          <w:sz w:val="24"/>
          <w:szCs w:val="24"/>
        </w:rPr>
        <w:t>dipelihara karena alasan sejarah dan budaya.”</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Peraturan Pemerintah Republik Indonesia nomor 71 tahun 2010 tentang Standar Akuntansi Pemerintah membagi aset menjadi 2 golongan, yaitu aset lancar dan non lancar. Suatu aset dikatakan aset lancar jika diharapkan segera untuk direalisasikan, dipakai, atau dimiliki untukdijual dalam waktu 12 (dua belas) bulan sejak tanggal pelaporan, atau berupa kas dan setara kas. Aset lancar meliputi kas dan setara kas, investasi jangka pendek, piutang, dan persediaan. Pos-pos investasi jangka pendek antara lain deposito berjangka 3 (tiga) sampai 12 (dua belas) bulan dan surat berharga yang mudah diperjual belikan. Pos-pos piutang antara lain piutang pajak, retribusi, denda,</w:t>
      </w:r>
      <w:r w:rsidRPr="00527F7D">
        <w:t xml:space="preserve"> </w:t>
      </w:r>
      <w:r w:rsidRPr="00527F7D">
        <w:rPr>
          <w:rFonts w:ascii="Times New Roman" w:hAnsi="Times New Roman"/>
          <w:sz w:val="24"/>
          <w:szCs w:val="24"/>
        </w:rPr>
        <w:t>penjualan angsuran, tuntutan ganti rugi, dan piutang lainnya yang diharapkan diterima dalam waktu 12 (dua belas) bulan setelah tanggal pelaporan. Persediaan mencakup barang atau perlengkapan yang dibeli dan disimpan untuk digunakan, misalnya barang pakai habis seperti alat tulis kantor, barang tak habis pakai seperti komponen peralatan dan pipa, dan barang bekas pakai seperti komponen bekas.</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lastRenderedPageBreak/>
        <w:t>Aset nonlancar mencakup aset yang bersifat jangka panjang dan aset tak berwujud, yang digunakan secara langsung atau tidak langsung untuk kegiatan pemerintah atau yang digunakan masyarakat umum. Aset nonlancar diklasifikasikan menjadi investasi jangka panjang, aset tetap, dana cadangan, dan aset lainnya untuk mempermudah pemahaman atas pos-pos aset nonlancar yang disajikan di neraca. Investasi jangka panjang adalah investasi yang dimaksudkan untuk dimiliki selama lebih dari 12 (dua belas) bulan. Investasi jangka panjang terdiri dari investasi nonpermanen dan investasi permanen. Aset tetap adalah aset berwujud yang mempunyai masa manfaat lebih dari dua belas bulan untuk digunakan dalam kegiatan pemerintah atau dimanfaatkan oleh masyarakat umum. Aset tetap terdiri dari tanah, peralatan, mesin, gedung, bangunan, jalan, irigasi, jaringan, konstruksi dalam pengerjaan, dan aset tetap lainnya. Dana Cadangan adalah dana yang disisihkan untuk menampung kebutuhan yang memerlukan dana relatif besar yang tidak dapat dipenuhi dalam satu tahun anggaran dan dirinci menurut tujuan pembentukannya. Sedangkan, Aset nonlancar lainnya diklasifikasikan sebagai aset lainnya. Yang termasuk dalam aset lainnya adalah aset tak berwujud, tagihan penjualan angsuran yang jatuh tempo lebih dari 12 (dua belas) bulan, aset kerjasama dengan fihak ketiga (kemitraan), dan kas yang dibatasi penggunaannya.</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Untuk mengukur aset, dalam Pernyataan Standar Akuntansi Pemerintahan nomor 1 adalah sebagai berikut (1) kas dinilai sebesar nilai nominal; (2) investasi jangka pendek dinilai sebesar nilai perolehan; (3) piutang dinilai sebesar nilai nominal; (4) persediaan dinilai sebesar biaya perolehan jika diperoleh dengan pembelian, sebesar biaya standar jika diproduksi sendiri, dan sebesar nilai wajar jika diperoleh dengan cara lain seperti donasi/perampasan; (5) investasi jangka panjang dinilai sebesar biaya perolehan termasuk biaya tambahan lainnya yang terjadi untuk memperoleh kepemilikan yang sah atas investasi tersebut; (6) aset tetap dinilai sebesar biaya perolehan atau nilai wajar saat </w:t>
      </w:r>
      <w:r w:rsidRPr="00527F7D">
        <w:rPr>
          <w:rFonts w:ascii="Times New Roman" w:hAnsi="Times New Roman"/>
          <w:sz w:val="24"/>
          <w:szCs w:val="24"/>
        </w:rPr>
        <w:lastRenderedPageBreak/>
        <w:t>perolehan jika tidak memungkinkan untuk menggunakan biaya perolehan dan aset tetap yang dibangun dengan cara swakelola sebesar jumlah dari biaya langsung untuk tenaga kerja, bahan baku, dan biaya tidak langsung termasuk biaya perencanaan dan pengawasan, perlengkapan, tenaga listrik, sewa peralatan, dan semua biaya lainnya yang terjadi berkenaan dengan pembangunan aset tetap tersebut; (7) aset moneter dalam mata uang asing dijabarkan dan dinyatakan dalam mata uang rupiah. Beberapa peneliti (1) Lopes dan Rodrigues (2007) menggunakan logartima natural dari total aset; (2) Agustiningsih et al (2017) dan Murdayanti et al (2015) menggunakan total aset yang tercantum pada laporan keuangan; (3) Susbiyani et al, (2014) menggunakan total aset pada akhir periode laporan keuangan yang dilogaritmakan.</w:t>
      </w:r>
    </w:p>
    <w:p w:rsidR="00F12E22" w:rsidRPr="00527F7D" w:rsidRDefault="00F12E22" w:rsidP="00F12E22">
      <w:pPr>
        <w:pStyle w:val="ListParagraph"/>
        <w:numPr>
          <w:ilvl w:val="0"/>
          <w:numId w:val="22"/>
        </w:numPr>
        <w:spacing w:after="0" w:line="480" w:lineRule="auto"/>
        <w:ind w:left="709" w:hanging="425"/>
        <w:rPr>
          <w:rFonts w:ascii="Times New Roman" w:hAnsi="Times New Roman"/>
          <w:sz w:val="24"/>
          <w:szCs w:val="24"/>
        </w:rPr>
      </w:pPr>
      <w:r w:rsidRPr="00527F7D">
        <w:rPr>
          <w:rFonts w:ascii="Times New Roman" w:hAnsi="Times New Roman"/>
          <w:sz w:val="24"/>
          <w:szCs w:val="24"/>
          <w:lang w:val="id-ID"/>
        </w:rPr>
        <w:t>P</w:t>
      </w:r>
      <w:r w:rsidRPr="00527F7D">
        <w:rPr>
          <w:rFonts w:ascii="Times New Roman" w:hAnsi="Times New Roman"/>
          <w:sz w:val="24"/>
          <w:szCs w:val="24"/>
        </w:rPr>
        <w:t xml:space="preserve">endapatan </w:t>
      </w:r>
      <w:r w:rsidRPr="00527F7D">
        <w:rPr>
          <w:rFonts w:ascii="Times New Roman" w:hAnsi="Times New Roman"/>
          <w:sz w:val="24"/>
          <w:szCs w:val="24"/>
          <w:lang w:val="id-ID"/>
        </w:rPr>
        <w:t>D</w:t>
      </w:r>
      <w:r w:rsidRPr="00527F7D">
        <w:rPr>
          <w:rFonts w:ascii="Times New Roman" w:hAnsi="Times New Roman"/>
          <w:sz w:val="24"/>
          <w:szCs w:val="24"/>
        </w:rPr>
        <w:t>aerah</w:t>
      </w:r>
    </w:p>
    <w:p w:rsidR="00F12E22" w:rsidRPr="00527F7D" w:rsidRDefault="00F12E22" w:rsidP="00F12E22">
      <w:pPr>
        <w:spacing w:after="0" w:line="480" w:lineRule="auto"/>
        <w:ind w:left="284" w:firstLine="425"/>
        <w:jc w:val="both"/>
        <w:rPr>
          <w:rFonts w:ascii="Times New Roman" w:hAnsi="Times New Roman"/>
          <w:i/>
          <w:sz w:val="24"/>
          <w:szCs w:val="24"/>
        </w:rPr>
      </w:pPr>
      <w:r w:rsidRPr="00527F7D">
        <w:rPr>
          <w:rFonts w:ascii="Times New Roman" w:hAnsi="Times New Roman"/>
          <w:sz w:val="24"/>
          <w:szCs w:val="24"/>
        </w:rPr>
        <w:t xml:space="preserve">Pernyataan Standar Akuntansi Keuangan (PSAK) nomor 23 revisi tahun 2018, menyatakan bahwa “Pendapatan adalah arus masuk bruto dari manfaat ekonomi yg timbul dari aktivitas normal entitas selama periode jika arus masuk tersebut mengakibatkan kenaikan ekuitas yang tidak berasal dari kontribusi penanam modal”. Selain itu, pengertian pendapatan menurut </w:t>
      </w:r>
      <w:r w:rsidRPr="00527F7D">
        <w:rPr>
          <w:rFonts w:ascii="Times New Roman" w:hAnsi="Times New Roman"/>
          <w:i/>
          <w:sz w:val="24"/>
          <w:szCs w:val="24"/>
        </w:rPr>
        <w:t>International Financial Reporting Standards</w:t>
      </w:r>
      <w:r w:rsidRPr="00527F7D">
        <w:rPr>
          <w:rFonts w:ascii="Times New Roman" w:hAnsi="Times New Roman"/>
          <w:sz w:val="24"/>
          <w:szCs w:val="24"/>
        </w:rPr>
        <w:t xml:space="preserve"> (IFRS) nomor 15 lampiran A tahun 2018, adalah “</w:t>
      </w:r>
      <w:r w:rsidRPr="00527F7D">
        <w:rPr>
          <w:rFonts w:ascii="Times New Roman" w:hAnsi="Times New Roman"/>
          <w:i/>
          <w:sz w:val="24"/>
          <w:szCs w:val="24"/>
        </w:rPr>
        <w:t>Income arising in the course of an entity’s ordinary activities”.</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Sedangkan, Standar Akuntansi Pemerintah (SAP) berbasis akrual nomor 1 mengenai penyajian laporan leuangan mendefinisikan pendapatan menjadi 2, yaitu pendapatan dalam Laporan Operasional (LO) dan pendapatan dalam Laporan Realisasi Anggaran (LRA). Pendapatan-LO adalah hak pemerintah pusat/daerah yang diakui sebagai penambahan ekuitas dalam periode tahun anggaran yang bersangkutan dan tidak perlu dibayar kembali. Sedangkan, pendapatan-LRA adalah semua penerimaan rekening kas umum/daerah yang menambah saldo anggaran lebih dalam periode tahun </w:t>
      </w:r>
      <w:r w:rsidRPr="00527F7D">
        <w:rPr>
          <w:rFonts w:ascii="Times New Roman" w:hAnsi="Times New Roman"/>
          <w:sz w:val="24"/>
          <w:szCs w:val="24"/>
        </w:rPr>
        <w:lastRenderedPageBreak/>
        <w:t xml:space="preserve">anggaran yang bersangkutan yang menjadi hak pemerintah, dan tidak perlu dibayar kembali oleh pemerintah.  </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Untuk mengukur pendapatan daerah, Pernyataan Standar Akuntansi Pemerintah (PSAP) nomor 1 sebesar penerimaan bruto. Pendapatan yang dapat diakui ialah yang memungkinkan memberikan manfaat ekonomi dimasa datang dan dapat diukur. Beberapa peneliti (1) Murdayanti et al (2015) menggunakan total pendapatan yang disajikan dalam laporan keuangan pada periode tersebut; (2) Lopes and Rodrigues (2007) menggunakan total pendapatan yang dilogaritma naturalkan; (3) Susbiyani et al (2014) menggunakan total pendapatan dibagi total populasi daerah tersebut.</w:t>
      </w:r>
    </w:p>
    <w:p w:rsidR="00F12E22" w:rsidRPr="00527F7D" w:rsidRDefault="00F12E22" w:rsidP="00F12E22">
      <w:pPr>
        <w:pStyle w:val="ListParagraph"/>
        <w:numPr>
          <w:ilvl w:val="0"/>
          <w:numId w:val="22"/>
        </w:numPr>
        <w:spacing w:after="0" w:line="480" w:lineRule="auto"/>
        <w:ind w:left="709" w:hanging="425"/>
        <w:rPr>
          <w:rFonts w:ascii="Times New Roman" w:hAnsi="Times New Roman"/>
          <w:sz w:val="24"/>
          <w:szCs w:val="24"/>
        </w:rPr>
      </w:pPr>
      <w:r w:rsidRPr="00527F7D">
        <w:rPr>
          <w:rFonts w:ascii="Times New Roman" w:hAnsi="Times New Roman"/>
          <w:sz w:val="24"/>
          <w:szCs w:val="24"/>
          <w:lang w:val="id-ID"/>
        </w:rPr>
        <w:t>U</w:t>
      </w:r>
      <w:r w:rsidRPr="00527F7D">
        <w:rPr>
          <w:rFonts w:ascii="Times New Roman" w:hAnsi="Times New Roman"/>
          <w:sz w:val="24"/>
          <w:szCs w:val="24"/>
        </w:rPr>
        <w:t xml:space="preserve">tang </w:t>
      </w:r>
      <w:r w:rsidRPr="00527F7D">
        <w:rPr>
          <w:rFonts w:ascii="Times New Roman" w:hAnsi="Times New Roman"/>
          <w:sz w:val="24"/>
          <w:szCs w:val="24"/>
          <w:lang w:val="id-ID"/>
        </w:rPr>
        <w:t>P</w:t>
      </w:r>
      <w:r w:rsidRPr="00527F7D">
        <w:rPr>
          <w:rFonts w:ascii="Times New Roman" w:hAnsi="Times New Roman"/>
          <w:sz w:val="24"/>
          <w:szCs w:val="24"/>
        </w:rPr>
        <w:t xml:space="preserve">emerintah </w:t>
      </w:r>
      <w:r w:rsidRPr="00527F7D">
        <w:rPr>
          <w:rFonts w:ascii="Times New Roman" w:hAnsi="Times New Roman"/>
          <w:sz w:val="24"/>
          <w:szCs w:val="24"/>
          <w:lang w:val="id-ID"/>
        </w:rPr>
        <w:t>D</w:t>
      </w:r>
      <w:r w:rsidRPr="00527F7D">
        <w:rPr>
          <w:rFonts w:ascii="Times New Roman" w:hAnsi="Times New Roman"/>
          <w:sz w:val="24"/>
          <w:szCs w:val="24"/>
        </w:rPr>
        <w:t>aerah</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Pernyataan Standar Akuntansi Pemerintah (PSAK) nomor 57 revisi tahun 2018, mendefinisikan liabilitas sebagai kewajiban kini entitas yang timbul dari peristiwa masa lalu yang penyelesaiannya dapat mengakibatkan arus keluar sumber daya entitas yang mengandung manfaat ekonomi. Sedangkan dalam Buletin Teknis nomor 22 mengenai akuntansi utang berbasis akrual yang dikeluarkan oleh Komite Standar Akuntansi Pemerintah, mengidentifikasikan kewajiban sebagai dampak transaksi masa lalu yang penyelesaiannya mengakibatkan aliran keluar sumber daya ekonomi. </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Kewajiban pemerintah diklasifikasikan berdasarkan jangka waktu/jatuh tempo dan sumber dananya. Kewajiban berdasarkan jangka waktu terbagi menjadi 2, yaitu kewajiban jangka pendek dan kewajiban jangka panjang. Pernyataan Standar Akuntansi Pemerintah (PSAP) nomor 9 menggolongkan kewajiban yang harus dibayar dalam waktu 12 bulan setelah tanggal pelaporan sebagai kewajiban jangka pendek dan untuk kewajiban yang dibayarkan dalam waktu lebih dari 12 bulan sebagai kewajiban jangka panjang. Kewajiban berdasarkan sumber dananya terbagi menjadi kewajiban yang berasal dari dalam dan luar negeri yang dijabarkan sebagai berikut</w:t>
      </w:r>
    </w:p>
    <w:p w:rsidR="00F12E22" w:rsidRPr="00527F7D" w:rsidRDefault="00F12E22" w:rsidP="00F12E22">
      <w:pPr>
        <w:pStyle w:val="ListParagraph"/>
        <w:numPr>
          <w:ilvl w:val="0"/>
          <w:numId w:val="13"/>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lastRenderedPageBreak/>
        <w:t>Kewajiban yang Berasal dari Dalam Negeri/Pinjaman Dalam Negeri terbagi menjadi 8 bentuk, yaitu</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Utang kepada Pihak Ketiga merupakan kewajiban pemerintah yang timbul dari</w:t>
      </w:r>
      <w:r w:rsidRPr="00527F7D">
        <w:t xml:space="preserve"> </w:t>
      </w:r>
      <w:r w:rsidRPr="00527F7D">
        <w:rPr>
          <w:rFonts w:ascii="Times New Roman" w:hAnsi="Times New Roman"/>
          <w:sz w:val="24"/>
          <w:szCs w:val="24"/>
        </w:rPr>
        <w:t xml:space="preserve">kontrak pengadaan barang/jasa atau adanya </w:t>
      </w:r>
      <w:proofErr w:type="gramStart"/>
      <w:r w:rsidRPr="00527F7D">
        <w:rPr>
          <w:rFonts w:ascii="Times New Roman" w:hAnsi="Times New Roman"/>
          <w:sz w:val="24"/>
          <w:szCs w:val="24"/>
        </w:rPr>
        <w:t>dana</w:t>
      </w:r>
      <w:proofErr w:type="gramEnd"/>
      <w:r w:rsidRPr="00527F7D">
        <w:rPr>
          <w:rFonts w:ascii="Times New Roman" w:hAnsi="Times New Roman"/>
          <w:sz w:val="24"/>
          <w:szCs w:val="24"/>
        </w:rPr>
        <w:t xml:space="preserve"> pihak ketiga yang berasal dari SPM-LS</w:t>
      </w:r>
      <w:r w:rsidRPr="00527F7D">
        <w:t xml:space="preserve"> </w:t>
      </w:r>
      <w:r w:rsidRPr="00527F7D">
        <w:rPr>
          <w:rFonts w:ascii="Times New Roman" w:hAnsi="Times New Roman"/>
          <w:sz w:val="24"/>
          <w:szCs w:val="24"/>
        </w:rPr>
        <w:t>yang sampai dengan tanggal pelaporan belum dibayarkan.</w:t>
      </w:r>
    </w:p>
    <w:p w:rsidR="00F12E22" w:rsidRPr="00527F7D" w:rsidRDefault="00F12E22" w:rsidP="00F12E22">
      <w:pPr>
        <w:pStyle w:val="ListParagraph"/>
        <w:numPr>
          <w:ilvl w:val="0"/>
          <w:numId w:val="25"/>
        </w:numPr>
        <w:tabs>
          <w:tab w:val="left" w:pos="1701"/>
        </w:tabs>
        <w:spacing w:after="0" w:line="480" w:lineRule="auto"/>
        <w:jc w:val="both"/>
        <w:rPr>
          <w:rFonts w:ascii="Times New Roman" w:hAnsi="Times New Roman"/>
          <w:sz w:val="24"/>
          <w:szCs w:val="24"/>
        </w:rPr>
      </w:pPr>
      <w:r w:rsidRPr="00527F7D">
        <w:rPr>
          <w:rFonts w:ascii="Times New Roman" w:hAnsi="Times New Roman"/>
          <w:sz w:val="24"/>
          <w:szCs w:val="24"/>
        </w:rPr>
        <w:t>Utang Bunga timbul karena pemerintah mempunyai utang jangka pendek yang antara lain berupa Sertifikat Perbendaharaan Negara (SPN), utang obligasi negara, utang jangka panjang-perbankan, dan utang jangka panjang lainnya. Atas utang-utang tersebut terkandung unsur biaya berupa bunga yang harus dibayarkan kepada pemegang surat-surat utang dimaksud.</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Utang Perhitungan Fihak Ketiga (PFK) adalah utang pemerintah kepada pihak lain yang disebabkan kedudukan suatu instansi pemerintah sebagai pemotong pajak atau pungutan lainnya seperti Pajak Penghasilan (PPh), Pajak Pertambahan Nilai (PPN), Iuran Badan Penyelenggara Jaminan Sosial (BPJS) Kesehatan, Tabungan dan Asuransi Pensiun (Taspen) dan Badan Pertimbangan Tabungan Perumahan Pegawai Negeri Sipil (Bapetarum).</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Bagian Lancar Utang Jangka Panjang merupakan bagian utang jangka panjang baik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jatuh tempo dalam waktu 12 (dua belas) bulan setelah tanggal neraca pada setiap akhir periode akuntansi, kecuali bagian lancar utang jangka panjang yang akan didanai kembali.</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Uang Muka KUN/KUD merupakan utang yang timbul akibat bendahara pengeluaran Kementerian/Lembaga/SKPD belum menyetor sisa Uang Persediaan (UP) yang diberikan oleh BUN/BUD sebagai uang muka kerja sampai dengan tanggal neraca.</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lastRenderedPageBreak/>
        <w:t>Pendapatan Diterima Dimuka sebesar kas yang telah diterima tetapi sampai dengan tanggal neraca seluruh atau sebagian barang/jasa belum diserahkan oleh pemerintah.</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Utang Dalam Negeri Perbankan merupakan utang jangka panjang yang berasal dari pinjaman dari lembaga perbankan dan diharapkan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dibayar lebih dari dua belas bulan setelah tanggal neraca.</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Utang Dalam Negeri Non Perbankan merupakan utang jangka panjang yang tidak berasal dari pinjaman dari lembaga perbankan, seperti obligasi, utang pembelian cicilan, dan utang jangka panjang lainnya. </w:t>
      </w:r>
    </w:p>
    <w:p w:rsidR="00F12E22" w:rsidRPr="00527F7D" w:rsidRDefault="00F12E22" w:rsidP="00F12E22">
      <w:pPr>
        <w:pStyle w:val="ListParagraph"/>
        <w:numPr>
          <w:ilvl w:val="0"/>
          <w:numId w:val="13"/>
        </w:numPr>
        <w:spacing w:after="0" w:line="480" w:lineRule="auto"/>
        <w:ind w:left="709" w:hanging="425"/>
        <w:jc w:val="both"/>
        <w:rPr>
          <w:rFonts w:ascii="Times New Roman" w:hAnsi="Times New Roman"/>
          <w:sz w:val="24"/>
          <w:szCs w:val="24"/>
        </w:rPr>
      </w:pPr>
      <w:r w:rsidRPr="00527F7D">
        <w:rPr>
          <w:rFonts w:ascii="Times New Roman" w:hAnsi="Times New Roman"/>
          <w:sz w:val="24"/>
          <w:szCs w:val="24"/>
        </w:rPr>
        <w:t>Kewajiban yang Berasal dari Luar Negeri/Pinjaman Luar Negeri terbagi menjadi 3 bentuk, yaitu</w:t>
      </w:r>
    </w:p>
    <w:p w:rsidR="00F12E22" w:rsidRPr="00527F7D" w:rsidRDefault="00F12E22" w:rsidP="00F12E22">
      <w:pPr>
        <w:pStyle w:val="ListParagraph"/>
        <w:numPr>
          <w:ilvl w:val="0"/>
          <w:numId w:val="25"/>
        </w:numPr>
        <w:spacing w:after="0" w:line="480" w:lineRule="auto"/>
        <w:jc w:val="both"/>
        <w:rPr>
          <w:rFonts w:ascii="Times New Roman" w:hAnsi="Times New Roman"/>
          <w:i/>
          <w:sz w:val="24"/>
          <w:szCs w:val="24"/>
        </w:rPr>
      </w:pPr>
      <w:r w:rsidRPr="00527F7D">
        <w:rPr>
          <w:rFonts w:ascii="Times New Roman" w:hAnsi="Times New Roman"/>
          <w:sz w:val="24"/>
          <w:szCs w:val="24"/>
        </w:rPr>
        <w:t>Utang Bunga</w:t>
      </w:r>
      <w:r w:rsidRPr="00527F7D">
        <w:rPr>
          <w:rFonts w:ascii="Times New Roman" w:hAnsi="Times New Roman"/>
          <w:i/>
          <w:sz w:val="24"/>
          <w:szCs w:val="24"/>
        </w:rPr>
        <w:t xml:space="preserve"> </w:t>
      </w:r>
      <w:r w:rsidRPr="00527F7D">
        <w:rPr>
          <w:rFonts w:ascii="Times New Roman" w:hAnsi="Times New Roman"/>
          <w:sz w:val="24"/>
          <w:szCs w:val="24"/>
        </w:rPr>
        <w:t>timbul karena pemerintah mempunyai utang jangka panjang yang</w:t>
      </w:r>
      <w:r w:rsidRPr="00527F7D">
        <w:rPr>
          <w:rFonts w:ascii="Times New Roman" w:hAnsi="Times New Roman"/>
          <w:i/>
          <w:sz w:val="24"/>
          <w:szCs w:val="24"/>
        </w:rPr>
        <w:t xml:space="preserve"> </w:t>
      </w:r>
      <w:r w:rsidRPr="00527F7D">
        <w:rPr>
          <w:rFonts w:ascii="Times New Roman" w:hAnsi="Times New Roman"/>
          <w:sz w:val="24"/>
          <w:szCs w:val="24"/>
        </w:rPr>
        <w:t xml:space="preserve">berupa utang luar negeri dan </w:t>
      </w:r>
      <w:r w:rsidRPr="00527F7D">
        <w:rPr>
          <w:rFonts w:ascii="Times New Roman" w:hAnsi="Times New Roman"/>
          <w:i/>
          <w:sz w:val="24"/>
          <w:szCs w:val="24"/>
        </w:rPr>
        <w:t>Commitment Fee</w:t>
      </w:r>
      <w:r w:rsidRPr="00527F7D">
        <w:rPr>
          <w:rFonts w:ascii="Times New Roman" w:hAnsi="Times New Roman"/>
          <w:sz w:val="24"/>
          <w:szCs w:val="24"/>
        </w:rPr>
        <w:t xml:space="preserve"> yaitu utang yang timbul sehubungan</w:t>
      </w:r>
      <w:r w:rsidRPr="00527F7D">
        <w:t xml:space="preserve"> </w:t>
      </w:r>
      <w:r w:rsidRPr="00527F7D">
        <w:rPr>
          <w:rFonts w:ascii="Times New Roman" w:hAnsi="Times New Roman"/>
          <w:sz w:val="24"/>
          <w:szCs w:val="24"/>
        </w:rPr>
        <w:t xml:space="preserve">dengan beban atas pokok </w:t>
      </w:r>
      <w:proofErr w:type="gramStart"/>
      <w:r w:rsidRPr="00527F7D">
        <w:rPr>
          <w:rFonts w:ascii="Times New Roman" w:hAnsi="Times New Roman"/>
          <w:sz w:val="24"/>
          <w:szCs w:val="24"/>
        </w:rPr>
        <w:t>dana</w:t>
      </w:r>
      <w:proofErr w:type="gramEnd"/>
      <w:r w:rsidRPr="00527F7D">
        <w:rPr>
          <w:rFonts w:ascii="Times New Roman" w:hAnsi="Times New Roman"/>
          <w:sz w:val="24"/>
          <w:szCs w:val="24"/>
        </w:rPr>
        <w:t xml:space="preserve"> yang telah disepakati dan disediakan oleh kreditur tetap</w:t>
      </w:r>
      <w:r w:rsidRPr="00527F7D">
        <w:t xml:space="preserve"> </w:t>
      </w:r>
      <w:r w:rsidRPr="00527F7D">
        <w:rPr>
          <w:rFonts w:ascii="Times New Roman" w:hAnsi="Times New Roman"/>
          <w:sz w:val="24"/>
          <w:szCs w:val="24"/>
        </w:rPr>
        <w:t>belum ditarik oleh debitur.</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 xml:space="preserve">Bagian Lancar Utang Luar Negeri merupakan bagian utang jangka panjang baik pinjaman dari dalam negeri maupun luar negeri yang </w:t>
      </w:r>
      <w:proofErr w:type="gramStart"/>
      <w:r w:rsidRPr="00527F7D">
        <w:rPr>
          <w:rFonts w:ascii="Times New Roman" w:hAnsi="Times New Roman"/>
          <w:sz w:val="24"/>
          <w:szCs w:val="24"/>
        </w:rPr>
        <w:t>akan</w:t>
      </w:r>
      <w:proofErr w:type="gramEnd"/>
      <w:r w:rsidRPr="00527F7D">
        <w:rPr>
          <w:rFonts w:ascii="Times New Roman" w:hAnsi="Times New Roman"/>
          <w:sz w:val="24"/>
          <w:szCs w:val="24"/>
        </w:rPr>
        <w:t xml:space="preserve"> jatuh tempo dan diharapkan akan dibayar dalam waktu 12 (dua belas) bulan setelah tanggal neraca.</w:t>
      </w:r>
    </w:p>
    <w:p w:rsidR="00F12E22" w:rsidRPr="00527F7D" w:rsidRDefault="00F12E22" w:rsidP="00F12E22">
      <w:pPr>
        <w:pStyle w:val="ListParagraph"/>
        <w:numPr>
          <w:ilvl w:val="0"/>
          <w:numId w:val="25"/>
        </w:numPr>
        <w:spacing w:after="0" w:line="480" w:lineRule="auto"/>
        <w:jc w:val="both"/>
        <w:rPr>
          <w:rFonts w:ascii="Times New Roman" w:hAnsi="Times New Roman"/>
          <w:sz w:val="24"/>
          <w:szCs w:val="24"/>
        </w:rPr>
      </w:pPr>
      <w:r w:rsidRPr="00527F7D">
        <w:rPr>
          <w:rFonts w:ascii="Times New Roman" w:hAnsi="Times New Roman"/>
          <w:sz w:val="24"/>
          <w:szCs w:val="24"/>
        </w:rPr>
        <w:t>Pinjaman Luar Negeri adalah setiap pembiayaan melalui utang yang diperoleh Pemerintah dari Pemberi pinjaman Luar Negeri yang diikat oleh suatu perjanjian pinjaman dan tidak berbentuk surat berharga negara, yang harus dibayar kembali dengan persyaratan tertentu</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lastRenderedPageBreak/>
        <w:t xml:space="preserve">Dalam mengukur utang daerah, Pernyataan Standar Akuntansi Pemerintah (PSAP) nomor 1 menggunakan nilai nominal utang. Namun, hal ini berbeda dengan Guillamón et al (2011) dan Gore (2004) menggunakan data utang perkapita pada periode tersebut. </w:t>
      </w:r>
    </w:p>
    <w:p w:rsidR="00F12E22" w:rsidRPr="00527F7D" w:rsidRDefault="00F12E22" w:rsidP="00F12E22">
      <w:pPr>
        <w:pStyle w:val="ListParagraph"/>
        <w:numPr>
          <w:ilvl w:val="0"/>
          <w:numId w:val="22"/>
        </w:numPr>
        <w:spacing w:after="0" w:line="480" w:lineRule="auto"/>
        <w:ind w:left="709" w:hanging="425"/>
        <w:rPr>
          <w:rFonts w:ascii="Times New Roman" w:hAnsi="Times New Roman"/>
          <w:sz w:val="24"/>
          <w:szCs w:val="24"/>
        </w:rPr>
      </w:pPr>
      <w:r w:rsidRPr="00527F7D">
        <w:rPr>
          <w:rFonts w:ascii="Times New Roman" w:hAnsi="Times New Roman"/>
          <w:sz w:val="24"/>
          <w:szCs w:val="24"/>
          <w:lang w:val="id-ID"/>
        </w:rPr>
        <w:t>D</w:t>
      </w:r>
      <w:r w:rsidRPr="00527F7D">
        <w:rPr>
          <w:rFonts w:ascii="Times New Roman" w:hAnsi="Times New Roman"/>
          <w:sz w:val="24"/>
          <w:szCs w:val="24"/>
        </w:rPr>
        <w:t xml:space="preserve">ana dari </w:t>
      </w:r>
      <w:r w:rsidRPr="00527F7D">
        <w:rPr>
          <w:rFonts w:ascii="Times New Roman" w:hAnsi="Times New Roman"/>
          <w:sz w:val="24"/>
          <w:szCs w:val="24"/>
          <w:lang w:val="id-ID"/>
        </w:rPr>
        <w:t>P</w:t>
      </w:r>
      <w:r w:rsidRPr="00527F7D">
        <w:rPr>
          <w:rFonts w:ascii="Times New Roman" w:hAnsi="Times New Roman"/>
          <w:sz w:val="24"/>
          <w:szCs w:val="24"/>
        </w:rPr>
        <w:t xml:space="preserve">emerintah </w:t>
      </w:r>
      <w:r w:rsidRPr="00527F7D">
        <w:rPr>
          <w:rFonts w:ascii="Times New Roman" w:hAnsi="Times New Roman"/>
          <w:sz w:val="24"/>
          <w:szCs w:val="24"/>
          <w:lang w:val="id-ID"/>
        </w:rPr>
        <w:t>P</w:t>
      </w:r>
      <w:r w:rsidRPr="00527F7D">
        <w:rPr>
          <w:rFonts w:ascii="Times New Roman" w:hAnsi="Times New Roman"/>
          <w:sz w:val="24"/>
          <w:szCs w:val="24"/>
        </w:rPr>
        <w:t>usat</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Transfer dalam Kerangka Konseptual Pernyataan Standar Akuntansi Pemerintah lampiran 1, dinyatakan sebagai “penerimaan atau pengeluaran uang oleh suatu entitas pelaporan dari/kepada entitas pelaporan lain, termasuk dana perimbangan dan dana bagi hasil”. Transfer dana dari Pemerintah Pusat terbagi menjadi 2, yaitu dana perimbangan dan dana transfer lainnya. Standar Akuntansi Pemerintah (SAP) berbasis akrual nomor 1 menyatakan bahwa, “Dana perimbangan adalah dana yang bersumber dari pendapatan Anggaran Penerimaan dan Belanja Negara (APBN) yang dialokasikan kepada Daerah untuk mendanai kebutuhan Daerah dalam rangka pelaksanaan desentralisasi.” Dana perimbangan ini merupakan hasil kebijakan pemerintah pusat dibidang desentralisasi fiskal demi keseimbangan fiskal antara pusat dan daerah, yang terdiri dari Dana Bagi Hasil (pajak dan sumber daya alam) dana Alokasi Umum (DAU) dan Dana Alokasi Khusus (DAK). Dana perimbangan selain dimaksudkan untuk membantu daerah dalam mendanai kewenangannya, juga bertujuan untuk mengurangi ketimpangan sumber pendanaan pemerintahan antara pusat dan daerah serta untuk mengurangi kesenjangan pendanaan pemerintahan antar daerah. Sementara itu, dana transfer lainnya contohnya adalah dana otonomi khusus dan dana alokasi khusus.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Untuk mengukur dana dari pemerintah pusat adalah dengan menggunakan jumlah yang dibayarkan oleh pusat kepada daerah dibagi dengan total pendapatan asli daerah (PAD), untuk membandingkan dana bantuan yang diterima dari pusat dengan dana yang diterima dari hasil aktivitas operasional daerah tersebut. Susbiyani et al (2014) mengukur dana dari pusat dengan menggunakan total dana yang di transfer dari pusat </w:t>
      </w:r>
      <w:r w:rsidRPr="00527F7D">
        <w:rPr>
          <w:rFonts w:ascii="Times New Roman" w:hAnsi="Times New Roman"/>
          <w:sz w:val="24"/>
          <w:szCs w:val="24"/>
        </w:rPr>
        <w:lastRenderedPageBreak/>
        <w:t>kepada masing masing daerah dibagi total besar dana transfer yang dianggarkan. Sedangkan, Guillamón et al (2011) mengukur dengan menggunakan data dana tranfer pusat ke daerah perkapita pada periode tersebut.</w:t>
      </w:r>
    </w:p>
    <w:p w:rsidR="00F12E22" w:rsidRPr="00527F7D" w:rsidRDefault="00F12E22" w:rsidP="00F12E22">
      <w:pPr>
        <w:pStyle w:val="Heading3"/>
        <w:numPr>
          <w:ilvl w:val="0"/>
          <w:numId w:val="20"/>
        </w:numPr>
        <w:spacing w:before="0" w:line="480" w:lineRule="auto"/>
        <w:ind w:hanging="436"/>
        <w:rPr>
          <w:rFonts w:ascii="Times New Roman" w:hAnsi="Times New Roman" w:cs="Times New Roman"/>
          <w:color w:val="auto"/>
          <w:sz w:val="24"/>
          <w:szCs w:val="24"/>
        </w:rPr>
      </w:pPr>
      <w:bookmarkStart w:id="4" w:name="_Toc7720670"/>
      <w:r w:rsidRPr="00527F7D">
        <w:rPr>
          <w:rFonts w:ascii="Times New Roman" w:hAnsi="Times New Roman" w:cs="Times New Roman"/>
          <w:color w:val="auto"/>
          <w:sz w:val="24"/>
          <w:szCs w:val="24"/>
        </w:rPr>
        <w:t>Teori-teori yang Mendasari Penelitian</w:t>
      </w:r>
      <w:bookmarkEnd w:id="4"/>
    </w:p>
    <w:p w:rsidR="00F12E22" w:rsidRPr="00527F7D" w:rsidRDefault="00F12E22" w:rsidP="00F12E22">
      <w:pPr>
        <w:spacing w:after="0" w:line="480" w:lineRule="auto"/>
        <w:ind w:left="284"/>
        <w:rPr>
          <w:rFonts w:ascii="Times New Roman" w:hAnsi="Times New Roman"/>
          <w:sz w:val="24"/>
          <w:szCs w:val="24"/>
        </w:rPr>
      </w:pPr>
      <w:r w:rsidRPr="00527F7D">
        <w:rPr>
          <w:rFonts w:ascii="Times New Roman" w:hAnsi="Times New Roman"/>
          <w:sz w:val="24"/>
          <w:szCs w:val="24"/>
        </w:rPr>
        <w:t>Teori-teori yang mendasari penelitian ini adalah sebagai berikut</w:t>
      </w:r>
    </w:p>
    <w:p w:rsidR="00F12E22" w:rsidRPr="00527F7D" w:rsidRDefault="00F12E22" w:rsidP="00F12E22">
      <w:pPr>
        <w:pStyle w:val="ListParagraph"/>
        <w:numPr>
          <w:ilvl w:val="1"/>
          <w:numId w:val="12"/>
        </w:numPr>
        <w:spacing w:after="0" w:line="480" w:lineRule="auto"/>
        <w:ind w:left="709" w:hanging="425"/>
        <w:rPr>
          <w:rFonts w:ascii="Times New Roman" w:hAnsi="Times New Roman"/>
          <w:i/>
          <w:sz w:val="24"/>
          <w:szCs w:val="24"/>
        </w:rPr>
      </w:pPr>
      <w:r w:rsidRPr="00527F7D">
        <w:rPr>
          <w:rFonts w:ascii="Times New Roman" w:hAnsi="Times New Roman"/>
          <w:i/>
          <w:sz w:val="24"/>
          <w:szCs w:val="24"/>
        </w:rPr>
        <w:t>Pecking Order Theory</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i/>
          <w:sz w:val="24"/>
          <w:szCs w:val="24"/>
        </w:rPr>
        <w:t>Pecking order theory</w:t>
      </w:r>
      <w:r w:rsidRPr="00527F7D">
        <w:rPr>
          <w:rFonts w:ascii="Times New Roman" w:hAnsi="Times New Roman"/>
          <w:sz w:val="24"/>
          <w:szCs w:val="24"/>
        </w:rPr>
        <w:t xml:space="preserve"> merupakan teori yang menyatakan bahwa (1) Perusahaan menyukai </w:t>
      </w:r>
      <w:r w:rsidRPr="00527F7D">
        <w:rPr>
          <w:rFonts w:ascii="Times New Roman" w:hAnsi="Times New Roman"/>
          <w:i/>
          <w:sz w:val="24"/>
          <w:szCs w:val="24"/>
        </w:rPr>
        <w:t>internal financing</w:t>
      </w:r>
      <w:r w:rsidRPr="00527F7D">
        <w:rPr>
          <w:rFonts w:ascii="Times New Roman" w:hAnsi="Times New Roman"/>
          <w:sz w:val="24"/>
          <w:szCs w:val="24"/>
        </w:rPr>
        <w:t xml:space="preserve"> (pendanaan dari hasil operasi perusahaan); (2) Perusahaan mencoba menyesuaikan rasio pembagian dividen yang ditargetkan dengan berusaha menghindari perubahan pembayaran deviden secara drastis; (3) Kebijakan deviden yang sulit diubah, disertai dengan fluktuasi profitabilitas dan kesempatan investasi yang tidak terduga, mengakibatkan dana hasil operasi kadang-kadang melebihi kebutuhan dana untuk investasi, meskipun pada kesempatan yang lain, mungkin kurang. Apabila dana hasil operasi kurang dari kebutuhan investasi, maka prusahaan akan mengurangi saldo kas atau menjual sekuritas yang dimiliki; (4) Apabila pendanaan dari luar (</w:t>
      </w:r>
      <w:r w:rsidRPr="00527F7D">
        <w:rPr>
          <w:rFonts w:ascii="Times New Roman" w:hAnsi="Times New Roman"/>
          <w:i/>
          <w:sz w:val="24"/>
          <w:szCs w:val="24"/>
        </w:rPr>
        <w:t>external financing</w:t>
      </w:r>
      <w:r w:rsidRPr="00527F7D">
        <w:rPr>
          <w:rFonts w:ascii="Times New Roman" w:hAnsi="Times New Roman"/>
          <w:sz w:val="24"/>
          <w:szCs w:val="24"/>
        </w:rPr>
        <w:t>) diperlukan, maka perusahaan akan menerbitkan sekuritas yang paling “aman” terlebih dahulu yaitu dimulai dengan penerbitan obligasi, kemudian diikuti oleh sekuritas yang berkarakteristik opsi (seperti obligasi konversi), dan terakhir, apabila masih belum mencukupi, perusahaan menerbitkan saham baru (Myers, 1984).</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Terdapat beberapa implikasi yang signifikan dalam teori </w:t>
      </w:r>
      <w:r w:rsidRPr="00527F7D">
        <w:rPr>
          <w:rFonts w:ascii="Times New Roman" w:hAnsi="Times New Roman"/>
          <w:i/>
          <w:sz w:val="24"/>
          <w:szCs w:val="24"/>
        </w:rPr>
        <w:t>pecking order</w:t>
      </w:r>
      <w:r w:rsidRPr="00527F7D">
        <w:rPr>
          <w:rFonts w:ascii="Times New Roman" w:hAnsi="Times New Roman"/>
          <w:sz w:val="24"/>
          <w:szCs w:val="24"/>
        </w:rPr>
        <w:t xml:space="preserve">, yaitu (1) tidak ada struktur modal yang optimal, melainkan ditentukan dari kebutuhan atas pendanaan eksternal; (2) perusahaan yang menguntungkan cenderung mengurangi pendanaan lewat utang; (3) dan perusahaan ingin menimbun kas agar menghindari pendanaan eksternal (Ross et al, 2016). Dengan adanya informasi asimetris dapat menyebabkan perusahaan untuk mendanai modal berdasarkan </w:t>
      </w:r>
      <w:r w:rsidRPr="00527F7D">
        <w:rPr>
          <w:rFonts w:ascii="Times New Roman" w:hAnsi="Times New Roman"/>
          <w:i/>
          <w:sz w:val="24"/>
          <w:szCs w:val="24"/>
        </w:rPr>
        <w:t>pecking order theory</w:t>
      </w:r>
      <w:r w:rsidRPr="00527F7D">
        <w:rPr>
          <w:rFonts w:ascii="Times New Roman" w:hAnsi="Times New Roman"/>
          <w:sz w:val="24"/>
          <w:szCs w:val="24"/>
        </w:rPr>
        <w:t xml:space="preserve"> </w:t>
      </w:r>
      <w:r w:rsidRPr="00527F7D">
        <w:rPr>
          <w:rFonts w:ascii="Times New Roman" w:hAnsi="Times New Roman"/>
          <w:sz w:val="24"/>
          <w:szCs w:val="24"/>
        </w:rPr>
        <w:lastRenderedPageBreak/>
        <w:t xml:space="preserve">dimana perusahaan akan meningkatkan modal secara internal lewat investasi kembali pendapatan bersih dan menjual sekuritas jangka pendek. Jika perusahaan membutuhkan dana lebih banyak, maka perusahaan akan menerbitkan utang atau saham preferen, kemudian sebagai usaha terakhir dengan penerbitan saham baru (Brigham dan Ehrhardt, 2017). Teori </w:t>
      </w:r>
      <w:r w:rsidRPr="00527F7D">
        <w:rPr>
          <w:rFonts w:ascii="Times New Roman" w:hAnsi="Times New Roman"/>
          <w:i/>
          <w:sz w:val="24"/>
          <w:szCs w:val="24"/>
        </w:rPr>
        <w:t>pecking order</w:t>
      </w:r>
      <w:r w:rsidRPr="00527F7D">
        <w:rPr>
          <w:rFonts w:ascii="Times New Roman" w:hAnsi="Times New Roman"/>
          <w:sz w:val="24"/>
          <w:szCs w:val="24"/>
        </w:rPr>
        <w:t xml:space="preserve"> yang dikemukakan Fama dan French (2005) mengindikasi bahwa perusahaan lebih mengutamakan pendanaan lewat utang dibandingkan dengan ekuitas pemegang saham, hal ini diakibatkan oleh informasi asimetri. Perusahaan yang kinerjanya buruk akan cenderung tidak transparan dan kurangnya pengungkapan informasi keuangannya. Sebaliknya, jika kinerja perusahaan baik maka perusahaan akan mengungkapkan informasi keuangannya dan mengurangi pengungkapan lewat utang.</w:t>
      </w:r>
    </w:p>
    <w:p w:rsidR="00F12E22" w:rsidRPr="00527F7D" w:rsidRDefault="00F12E22" w:rsidP="00F12E22">
      <w:pPr>
        <w:pStyle w:val="ListParagraph"/>
        <w:numPr>
          <w:ilvl w:val="1"/>
          <w:numId w:val="12"/>
        </w:numPr>
        <w:spacing w:after="0" w:line="480" w:lineRule="auto"/>
        <w:ind w:left="709" w:hanging="425"/>
        <w:jc w:val="both"/>
        <w:rPr>
          <w:rFonts w:ascii="Times New Roman" w:hAnsi="Times New Roman"/>
          <w:i/>
          <w:sz w:val="24"/>
          <w:szCs w:val="24"/>
        </w:rPr>
      </w:pPr>
      <w:r w:rsidRPr="00527F7D">
        <w:rPr>
          <w:rFonts w:ascii="Times New Roman" w:hAnsi="Times New Roman"/>
          <w:i/>
          <w:sz w:val="24"/>
          <w:szCs w:val="24"/>
        </w:rPr>
        <w:t>Agency Theory</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i/>
          <w:sz w:val="24"/>
          <w:szCs w:val="24"/>
        </w:rPr>
        <w:t>Agency theory</w:t>
      </w:r>
      <w:r w:rsidRPr="00527F7D">
        <w:rPr>
          <w:rFonts w:ascii="Times New Roman" w:hAnsi="Times New Roman"/>
          <w:sz w:val="24"/>
          <w:szCs w:val="24"/>
        </w:rPr>
        <w:t xml:space="preserve"> adalah sebuah kontrak antara pihak prinsipal dengan pihak agen, dimana pihak agen memiliki tanggung jawab atas kuasa yang diberikan oleh pihak  prinsipal dalam pengambilan keputusan. Wewenang dan tanggung jawab agen maupun prinsipal diatur dalam kontrak kerja atas persetujuan bersama (Jensen dan Meckling, 1976). Namun menurut Scott (2015), teori agensi adalah cabang permainan teori yang mempelajari pola perjanjian untuk memotivasi agen (manajer) yang rasional dalam bertindak atas nama prinsipal (pemilik atau pemegang saham) ketika kepentingan agen akan bertentangan dengan prinsipal. Dalam pengambilan keputusan, dibutuhkan informasi-informasi ekonomis mengenai perusahaan yang perlu dipertimbangkan oleh prinsipal, namun informasi yang dimiliki oleh agen biasanya lebih banyak dibandingkan prinsipal, hal ini dapat disebut sebagai </w:t>
      </w:r>
      <w:r w:rsidRPr="00527F7D">
        <w:rPr>
          <w:rFonts w:ascii="Times New Roman" w:hAnsi="Times New Roman"/>
          <w:i/>
          <w:sz w:val="24"/>
          <w:szCs w:val="24"/>
        </w:rPr>
        <w:t>adverse selection,</w:t>
      </w:r>
      <w:r w:rsidRPr="00527F7D">
        <w:rPr>
          <w:rFonts w:ascii="Times New Roman" w:hAnsi="Times New Roman"/>
          <w:sz w:val="24"/>
          <w:szCs w:val="24"/>
        </w:rPr>
        <w:t xml:space="preserve"> salah satu bentuk informasi asimetri dimana salah satu pihak pada transaksi bisnis atau transaksi yang potensial, memiliki keuntungan informasi yang lebih banyak dibandingkan pihak lainnya. Bentuk lain dari informasi asimetri yaitu </w:t>
      </w:r>
      <w:r w:rsidRPr="00527F7D">
        <w:rPr>
          <w:rFonts w:ascii="Times New Roman" w:hAnsi="Times New Roman"/>
          <w:i/>
          <w:sz w:val="24"/>
          <w:szCs w:val="24"/>
        </w:rPr>
        <w:t>moral hazard,</w:t>
      </w:r>
      <w:r w:rsidRPr="00527F7D">
        <w:rPr>
          <w:rFonts w:ascii="Times New Roman" w:hAnsi="Times New Roman"/>
          <w:sz w:val="24"/>
          <w:szCs w:val="24"/>
        </w:rPr>
        <w:t xml:space="preserve"> dimana salah satu pihak dalam </w:t>
      </w:r>
      <w:r w:rsidRPr="00527F7D">
        <w:rPr>
          <w:rFonts w:ascii="Times New Roman" w:hAnsi="Times New Roman"/>
          <w:sz w:val="24"/>
          <w:szCs w:val="24"/>
        </w:rPr>
        <w:lastRenderedPageBreak/>
        <w:t xml:space="preserve">perjanjian dapat mengobservasi aktivitas yang dilakukan dalam pemenuhan perjanjian, namun pihak lain tidak.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Selain itu, </w:t>
      </w:r>
      <w:r w:rsidRPr="00527F7D">
        <w:rPr>
          <w:rFonts w:ascii="Times New Roman" w:hAnsi="Times New Roman"/>
          <w:i/>
          <w:sz w:val="24"/>
          <w:szCs w:val="24"/>
        </w:rPr>
        <w:t>Agency theory</w:t>
      </w:r>
      <w:r w:rsidRPr="00527F7D">
        <w:rPr>
          <w:rFonts w:ascii="Times New Roman" w:hAnsi="Times New Roman"/>
          <w:sz w:val="24"/>
          <w:szCs w:val="24"/>
        </w:rPr>
        <w:t xml:space="preserve"> juga menyebutkan bahwa agen tidak selalu bertindak demi keinginan prinsipal. Eisenhardt (1989) menyatakan bahwa teori agensi menggunakan tiga asumsi sifat manusia yaitu (1) manusia pada umumnya mementingkan diri sendiri (</w:t>
      </w:r>
      <w:r w:rsidRPr="00527F7D">
        <w:rPr>
          <w:rFonts w:ascii="Times New Roman" w:hAnsi="Times New Roman"/>
          <w:i/>
          <w:sz w:val="24"/>
          <w:szCs w:val="24"/>
        </w:rPr>
        <w:t>self interest</w:t>
      </w:r>
      <w:r w:rsidRPr="00527F7D">
        <w:rPr>
          <w:rFonts w:ascii="Times New Roman" w:hAnsi="Times New Roman"/>
          <w:sz w:val="24"/>
          <w:szCs w:val="24"/>
        </w:rPr>
        <w:t>), (2) manusia memiliki daya pikir terbatas mengenai persepsi masa mendatang (</w:t>
      </w:r>
      <w:r w:rsidRPr="00527F7D">
        <w:rPr>
          <w:rFonts w:ascii="Times New Roman" w:hAnsi="Times New Roman"/>
          <w:i/>
          <w:sz w:val="24"/>
          <w:szCs w:val="24"/>
        </w:rPr>
        <w:t>bounded rationality</w:t>
      </w:r>
      <w:r w:rsidRPr="00527F7D">
        <w:rPr>
          <w:rFonts w:ascii="Times New Roman" w:hAnsi="Times New Roman"/>
          <w:sz w:val="24"/>
          <w:szCs w:val="24"/>
        </w:rPr>
        <w:t>), dan (3) manusia selalu menghindari resiko (</w:t>
      </w:r>
      <w:r w:rsidRPr="00527F7D">
        <w:rPr>
          <w:rFonts w:ascii="Times New Roman" w:hAnsi="Times New Roman"/>
          <w:i/>
          <w:sz w:val="24"/>
          <w:szCs w:val="24"/>
        </w:rPr>
        <w:t>risk averse</w:t>
      </w:r>
      <w:r w:rsidRPr="00527F7D">
        <w:rPr>
          <w:rFonts w:ascii="Times New Roman" w:hAnsi="Times New Roman"/>
          <w:sz w:val="24"/>
          <w:szCs w:val="24"/>
        </w:rPr>
        <w:t xml:space="preserve">). Berdasarkan asumsi sifat dasar manusia tersebut, sebagai manusia, agen dapat bertindak </w:t>
      </w:r>
      <w:r w:rsidRPr="00527F7D">
        <w:rPr>
          <w:rFonts w:ascii="Times New Roman" w:hAnsi="Times New Roman"/>
          <w:i/>
          <w:sz w:val="24"/>
          <w:szCs w:val="24"/>
        </w:rPr>
        <w:t>opportunistic</w:t>
      </w:r>
      <w:r w:rsidRPr="00527F7D">
        <w:rPr>
          <w:rFonts w:ascii="Times New Roman" w:hAnsi="Times New Roman"/>
          <w:sz w:val="24"/>
          <w:szCs w:val="24"/>
        </w:rPr>
        <w:t xml:space="preserve"> dan </w:t>
      </w:r>
      <w:r w:rsidRPr="00527F7D">
        <w:rPr>
          <w:rFonts w:ascii="Times New Roman" w:hAnsi="Times New Roman"/>
          <w:i/>
          <w:sz w:val="24"/>
          <w:szCs w:val="24"/>
        </w:rPr>
        <w:t>efficiency</w:t>
      </w:r>
      <w:r w:rsidRPr="00527F7D">
        <w:rPr>
          <w:rFonts w:ascii="Times New Roman" w:hAnsi="Times New Roman"/>
          <w:sz w:val="24"/>
          <w:szCs w:val="24"/>
        </w:rPr>
        <w:t xml:space="preserve">, dimana dalam perspektif </w:t>
      </w:r>
      <w:r w:rsidRPr="00527F7D">
        <w:rPr>
          <w:rFonts w:ascii="Times New Roman" w:hAnsi="Times New Roman"/>
          <w:i/>
          <w:sz w:val="24"/>
          <w:szCs w:val="24"/>
        </w:rPr>
        <w:t>opportunistic</w:t>
      </w:r>
      <w:r w:rsidRPr="00527F7D">
        <w:rPr>
          <w:rFonts w:ascii="Times New Roman" w:hAnsi="Times New Roman"/>
          <w:sz w:val="24"/>
          <w:szCs w:val="24"/>
        </w:rPr>
        <w:t xml:space="preserve">, manajemen cenderung mengutamakan kepentingan pribadinya dengan mengungkapkan informasi yang dapat menguntungkan perusahaan. Sedangkan dalam perspektif </w:t>
      </w:r>
      <w:r w:rsidRPr="00527F7D">
        <w:rPr>
          <w:rFonts w:ascii="Times New Roman" w:hAnsi="Times New Roman"/>
          <w:i/>
          <w:sz w:val="24"/>
          <w:szCs w:val="24"/>
        </w:rPr>
        <w:t>efficiency</w:t>
      </w:r>
      <w:r w:rsidRPr="00527F7D">
        <w:rPr>
          <w:rFonts w:ascii="Times New Roman" w:hAnsi="Times New Roman"/>
          <w:sz w:val="24"/>
          <w:szCs w:val="24"/>
        </w:rPr>
        <w:t xml:space="preserve">¸ manajemen akan cenderung memilih metode akuntansi yang dapat meminimalisir biaya agensi guna mengoptimalisasikan nilai perusahaan (Holthausen, 1990). </w:t>
      </w:r>
    </w:p>
    <w:p w:rsidR="00F12E22" w:rsidRPr="00527F7D" w:rsidRDefault="00F12E22" w:rsidP="00F12E22">
      <w:pPr>
        <w:spacing w:after="0" w:line="480" w:lineRule="auto"/>
        <w:ind w:left="284" w:firstLine="436"/>
        <w:jc w:val="both"/>
        <w:rPr>
          <w:rFonts w:ascii="Times New Roman" w:hAnsi="Times New Roman"/>
          <w:i/>
          <w:sz w:val="24"/>
          <w:szCs w:val="24"/>
        </w:rPr>
      </w:pPr>
      <w:r w:rsidRPr="00527F7D">
        <w:rPr>
          <w:rFonts w:ascii="Times New Roman" w:hAnsi="Times New Roman"/>
          <w:sz w:val="24"/>
          <w:szCs w:val="24"/>
        </w:rPr>
        <w:t xml:space="preserve">Biaya agensi dapat berupa biaya </w:t>
      </w:r>
      <w:r w:rsidRPr="00527F7D">
        <w:rPr>
          <w:rFonts w:ascii="Times New Roman" w:hAnsi="Times New Roman"/>
          <w:i/>
          <w:sz w:val="24"/>
          <w:szCs w:val="24"/>
        </w:rPr>
        <w:t>monitoring</w:t>
      </w:r>
      <w:r w:rsidRPr="00527F7D">
        <w:rPr>
          <w:rFonts w:ascii="Times New Roman" w:hAnsi="Times New Roman"/>
          <w:sz w:val="24"/>
          <w:szCs w:val="24"/>
        </w:rPr>
        <w:t xml:space="preserve"> yang dikeluarkan prinsipal, </w:t>
      </w:r>
      <w:r w:rsidRPr="00527F7D">
        <w:rPr>
          <w:rFonts w:ascii="Times New Roman" w:hAnsi="Times New Roman"/>
          <w:i/>
          <w:sz w:val="24"/>
          <w:szCs w:val="24"/>
        </w:rPr>
        <w:t>bonding cost</w:t>
      </w:r>
      <w:r w:rsidRPr="00527F7D">
        <w:rPr>
          <w:rFonts w:ascii="Times New Roman" w:hAnsi="Times New Roman"/>
          <w:sz w:val="24"/>
          <w:szCs w:val="24"/>
        </w:rPr>
        <w:t xml:space="preserve"> yang dikeluarkan agen untuk mempererat hubungan dengan prinsipal, ataupun kerugian residual. Contoh bentuk biaya </w:t>
      </w:r>
      <w:r w:rsidRPr="00527F7D">
        <w:rPr>
          <w:rFonts w:ascii="Times New Roman" w:hAnsi="Times New Roman"/>
          <w:i/>
          <w:sz w:val="24"/>
          <w:szCs w:val="24"/>
        </w:rPr>
        <w:t>monitoring</w:t>
      </w:r>
      <w:r w:rsidRPr="00527F7D">
        <w:rPr>
          <w:rFonts w:ascii="Times New Roman" w:hAnsi="Times New Roman"/>
          <w:sz w:val="24"/>
          <w:szCs w:val="24"/>
        </w:rPr>
        <w:t xml:space="preserve"> adalah biaya yang dikeluarkan untuk auditor eksternal dan internal, otoritas jasa keuangan, pasar saham yang meliputi </w:t>
      </w:r>
      <w:r w:rsidRPr="00527F7D">
        <w:rPr>
          <w:rFonts w:ascii="Times New Roman" w:hAnsi="Times New Roman"/>
          <w:i/>
          <w:sz w:val="24"/>
          <w:szCs w:val="24"/>
        </w:rPr>
        <w:t>underwriters</w:t>
      </w:r>
      <w:r w:rsidRPr="00527F7D">
        <w:rPr>
          <w:rFonts w:ascii="Times New Roman" w:hAnsi="Times New Roman"/>
          <w:sz w:val="24"/>
          <w:szCs w:val="24"/>
        </w:rPr>
        <w:t xml:space="preserve"> dan </w:t>
      </w:r>
      <w:r w:rsidRPr="00527F7D">
        <w:rPr>
          <w:rFonts w:ascii="Times New Roman" w:hAnsi="Times New Roman"/>
          <w:i/>
          <w:sz w:val="24"/>
          <w:szCs w:val="24"/>
        </w:rPr>
        <w:t>landers</w:t>
      </w:r>
      <w:r w:rsidRPr="00527F7D">
        <w:rPr>
          <w:rFonts w:ascii="Times New Roman" w:hAnsi="Times New Roman"/>
          <w:sz w:val="24"/>
          <w:szCs w:val="24"/>
        </w:rPr>
        <w:t xml:space="preserve">, jajaran direksi, dan pembayaran dividen. Sedangkan contoh </w:t>
      </w:r>
      <w:r w:rsidRPr="00527F7D">
        <w:rPr>
          <w:rFonts w:ascii="Times New Roman" w:hAnsi="Times New Roman"/>
          <w:i/>
          <w:sz w:val="24"/>
          <w:szCs w:val="24"/>
        </w:rPr>
        <w:t>bonding cost</w:t>
      </w:r>
      <w:r w:rsidRPr="00527F7D">
        <w:rPr>
          <w:rFonts w:ascii="Times New Roman" w:hAnsi="Times New Roman"/>
          <w:sz w:val="24"/>
          <w:szCs w:val="24"/>
        </w:rPr>
        <w:t xml:space="preserve"> meliputi kompensasi manajemen berupa opsi saham dan bonus, ataupun ancaman pengambil alihan jika terjadi penurunan nilai saham akibat kesalahan manajemen. Sedangkan kerugian residual adalah penurunan nilai pengembalian bagi prinsipal dari yang diharapkan akibat kurangnya kontrol langsung terhadap perusahaan. Untuk meningkatkan </w:t>
      </w:r>
      <w:r w:rsidRPr="00527F7D">
        <w:rPr>
          <w:rFonts w:ascii="Times New Roman" w:hAnsi="Times New Roman"/>
          <w:i/>
          <w:sz w:val="24"/>
          <w:szCs w:val="24"/>
        </w:rPr>
        <w:t xml:space="preserve">monitoring </w:t>
      </w:r>
      <w:r w:rsidRPr="00527F7D">
        <w:rPr>
          <w:rFonts w:ascii="Times New Roman" w:hAnsi="Times New Roman"/>
          <w:sz w:val="24"/>
          <w:szCs w:val="24"/>
        </w:rPr>
        <w:t xml:space="preserve">dan </w:t>
      </w:r>
      <w:r w:rsidRPr="00527F7D">
        <w:rPr>
          <w:rFonts w:ascii="Times New Roman" w:hAnsi="Times New Roman"/>
          <w:i/>
          <w:sz w:val="24"/>
          <w:szCs w:val="24"/>
        </w:rPr>
        <w:t xml:space="preserve">bonding </w:t>
      </w:r>
      <w:r w:rsidRPr="00527F7D">
        <w:rPr>
          <w:rFonts w:ascii="Times New Roman" w:hAnsi="Times New Roman"/>
          <w:sz w:val="24"/>
          <w:szCs w:val="24"/>
        </w:rPr>
        <w:t xml:space="preserve">antara prinsipal dan agen tanpa </w:t>
      </w:r>
      <w:r w:rsidRPr="00527F7D">
        <w:rPr>
          <w:rFonts w:ascii="Times New Roman" w:hAnsi="Times New Roman"/>
          <w:sz w:val="24"/>
          <w:szCs w:val="24"/>
        </w:rPr>
        <w:lastRenderedPageBreak/>
        <w:t xml:space="preserve">menambah biaya agen, agen cenderung untuk mengungkapkan lebih banyak informasi pada laporan keuangannya kepada prinsipal (Schroeder et al, 2013).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 Salah satu hipotesis yang telah diuji secara luas dalam literatur akuntansi adalah </w:t>
      </w:r>
      <w:r w:rsidRPr="00527F7D">
        <w:rPr>
          <w:rFonts w:ascii="Times New Roman" w:hAnsi="Times New Roman"/>
          <w:i/>
          <w:sz w:val="24"/>
          <w:szCs w:val="24"/>
        </w:rPr>
        <w:t>debt to equity hypothesis</w:t>
      </w:r>
      <w:r w:rsidRPr="00527F7D">
        <w:rPr>
          <w:rFonts w:ascii="Times New Roman" w:hAnsi="Times New Roman"/>
          <w:sz w:val="24"/>
          <w:szCs w:val="24"/>
        </w:rPr>
        <w:t>, yang menyatakan bahwa “</w:t>
      </w:r>
      <w:r w:rsidRPr="00527F7D">
        <w:rPr>
          <w:rFonts w:ascii="Times New Roman" w:hAnsi="Times New Roman"/>
          <w:i/>
          <w:sz w:val="24"/>
          <w:szCs w:val="24"/>
        </w:rPr>
        <w:t>The higher the firm's debt/equity ratio, the more likely the firm's manager use accounting methods that increase income”</w:t>
      </w:r>
      <w:r w:rsidRPr="00527F7D">
        <w:rPr>
          <w:rFonts w:ascii="Times New Roman" w:hAnsi="Times New Roman"/>
          <w:sz w:val="24"/>
          <w:szCs w:val="24"/>
        </w:rPr>
        <w:t xml:space="preserve"> (Watts and Zimmerman, 1990:139). Hal ini sejalan dengan perspektif </w:t>
      </w:r>
      <w:r w:rsidRPr="00527F7D">
        <w:rPr>
          <w:rFonts w:ascii="Times New Roman" w:hAnsi="Times New Roman"/>
          <w:i/>
          <w:sz w:val="24"/>
          <w:szCs w:val="24"/>
        </w:rPr>
        <w:t>efficiency</w:t>
      </w:r>
      <w:r w:rsidRPr="00527F7D">
        <w:rPr>
          <w:rFonts w:ascii="Times New Roman" w:hAnsi="Times New Roman"/>
          <w:sz w:val="24"/>
          <w:szCs w:val="24"/>
        </w:rPr>
        <w:t xml:space="preserve"> dimana manajemen akan menggunakan metode akuntansi yang dapat menurunkan biaya agensi. Karena itu, perusahaan yang memiliki rasio utang terhadap modal yang besar cenderung menggunakan metode akuntansi yang lebih menguntungkan.</w:t>
      </w:r>
    </w:p>
    <w:p w:rsidR="00F12E22" w:rsidRPr="00527F7D" w:rsidRDefault="00F12E22" w:rsidP="00F12E22">
      <w:pPr>
        <w:pStyle w:val="ListParagraph"/>
        <w:numPr>
          <w:ilvl w:val="1"/>
          <w:numId w:val="12"/>
        </w:numPr>
        <w:spacing w:after="0" w:line="480" w:lineRule="auto"/>
        <w:ind w:left="709" w:hanging="425"/>
        <w:rPr>
          <w:rFonts w:ascii="Times New Roman" w:hAnsi="Times New Roman"/>
          <w:i/>
          <w:sz w:val="24"/>
          <w:szCs w:val="24"/>
        </w:rPr>
      </w:pPr>
      <w:r w:rsidRPr="00527F7D">
        <w:rPr>
          <w:rFonts w:ascii="Times New Roman" w:hAnsi="Times New Roman"/>
          <w:i/>
          <w:sz w:val="24"/>
          <w:szCs w:val="24"/>
        </w:rPr>
        <w:t>Signaling Theory</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Brigham dan Ehrhardt (2017), menyatakan bahwa sinyal merupakan tindakan yang diambil oleh manajemen perusahaan yang menyediakan petunjuk bagi investor mengenai prospek perusahaan. Misalnya perusahaan dengan prospek yang baik akan cenderung untuk tidak melakukan pendanaan lewat saham baru, sedangkan perusahaan dengan prospek yang buruk akan menggunakan pendanaan eksternal. Dengan perbedaan informasi yang dimiliki oleh manajemen dan pemegang saham, manajemen menggunakan peluang ini untuk membangun opini mengenai perusahaan dimata pemegang saham. Sedangkan Scott (2015) menejelaskan bahwa sinyal merupakan sebuah tindakan yang dilakukan oleh manajer </w:t>
      </w:r>
      <w:r w:rsidRPr="00527F7D">
        <w:rPr>
          <w:rFonts w:ascii="Times New Roman" w:hAnsi="Times New Roman"/>
          <w:i/>
          <w:sz w:val="24"/>
          <w:szCs w:val="24"/>
        </w:rPr>
        <w:t>high-type</w:t>
      </w:r>
      <w:r w:rsidRPr="00527F7D">
        <w:rPr>
          <w:rFonts w:ascii="Times New Roman" w:hAnsi="Times New Roman"/>
          <w:sz w:val="24"/>
          <w:szCs w:val="24"/>
        </w:rPr>
        <w:t xml:space="preserve"> yang tidak akan rasional jika manajer tersebut </w:t>
      </w:r>
      <w:r w:rsidRPr="00527F7D">
        <w:rPr>
          <w:rFonts w:ascii="Times New Roman" w:hAnsi="Times New Roman"/>
          <w:i/>
          <w:sz w:val="24"/>
          <w:szCs w:val="24"/>
        </w:rPr>
        <w:t>low-type</w:t>
      </w:r>
      <w:r w:rsidRPr="00527F7D">
        <w:rPr>
          <w:rFonts w:ascii="Times New Roman" w:hAnsi="Times New Roman"/>
          <w:sz w:val="24"/>
          <w:szCs w:val="24"/>
        </w:rPr>
        <w:t xml:space="preserve">.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Teori Signal melandasi pengungkapan sukarela dimana manajemen selalu berusaha untuk mengungkapkan informasi privat yang menurut pertimbangannya sangat diminati oleh investor dan prinsipal, khususnya kalau informasi tersebut merupakan berita baik (</w:t>
      </w:r>
      <w:r w:rsidRPr="00527F7D">
        <w:rPr>
          <w:rFonts w:ascii="Times New Roman" w:hAnsi="Times New Roman"/>
          <w:i/>
          <w:sz w:val="24"/>
          <w:szCs w:val="24"/>
        </w:rPr>
        <w:t>good news)</w:t>
      </w:r>
      <w:r w:rsidRPr="00527F7D">
        <w:rPr>
          <w:rFonts w:ascii="Times New Roman" w:hAnsi="Times New Roman"/>
          <w:sz w:val="24"/>
          <w:szCs w:val="24"/>
        </w:rPr>
        <w:t xml:space="preserve">. Manajemen juga berminat menyampaikan informasi yang dapat meningkatkan kredibilitasnya dan kesuksesan perusahaan meskipun informasi tersebut </w:t>
      </w:r>
      <w:r w:rsidRPr="00527F7D">
        <w:rPr>
          <w:rFonts w:ascii="Times New Roman" w:hAnsi="Times New Roman"/>
          <w:sz w:val="24"/>
          <w:szCs w:val="24"/>
        </w:rPr>
        <w:lastRenderedPageBreak/>
        <w:t xml:space="preserve">tidak diwajibkan. Namun, tentu saja pengungkapan yang tepat memang harus ditentukan karena terlalu banyak informasi sama tidak menguntungkannya dengan terlalu sedikit informasi (Suwardjono, 2005).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Dengan menyampaikan informasi yang lebih banyak dan tepat, akan meningkatkan kredibilitas perusahaan dan menurunkan asimetri informasi antara pihak perusahaan dan kreditor maupun investor. Dengan tingginya tingkat kredibilitas perusahaan, resiko pinjaman akan semakin rendah seiring dengan meningkatnya kepercayaan kreditor atau investor. Hal ini dapat memberikan keuntungan bagi perusahaan saat melakukan peminjaman.</w:t>
      </w:r>
    </w:p>
    <w:p w:rsidR="00F12E22" w:rsidRPr="00527F7D" w:rsidRDefault="00F12E22" w:rsidP="00F12E22">
      <w:pPr>
        <w:pStyle w:val="Heading2"/>
        <w:numPr>
          <w:ilvl w:val="0"/>
          <w:numId w:val="9"/>
        </w:numPr>
        <w:spacing w:before="0" w:line="480" w:lineRule="auto"/>
        <w:ind w:hanging="436"/>
        <w:rPr>
          <w:rFonts w:ascii="Times New Roman" w:hAnsi="Times New Roman" w:cs="Times New Roman"/>
          <w:color w:val="auto"/>
        </w:rPr>
      </w:pPr>
      <w:bookmarkStart w:id="5" w:name="_Toc7720671"/>
      <w:r w:rsidRPr="00527F7D">
        <w:rPr>
          <w:rFonts w:ascii="Times New Roman" w:hAnsi="Times New Roman" w:cs="Times New Roman"/>
          <w:color w:val="auto"/>
        </w:rPr>
        <w:t>Penelitian Terdahulu</w:t>
      </w:r>
      <w:bookmarkEnd w:id="5"/>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Penelitian terdahulu yang diuraikan berikut ini terdiri dari: (1) penelitian terdahulu tentang pengungkapan dan pendanaan utang dan (2) penelitian terdahulu tentang determinan dan pengungkapan.</w:t>
      </w:r>
    </w:p>
    <w:p w:rsidR="00F12E22" w:rsidRPr="00527F7D" w:rsidRDefault="00F12E22" w:rsidP="00F12E22">
      <w:pPr>
        <w:pStyle w:val="ListParagraph"/>
        <w:numPr>
          <w:ilvl w:val="0"/>
          <w:numId w:val="10"/>
        </w:numPr>
        <w:spacing w:after="0" w:line="480" w:lineRule="auto"/>
        <w:ind w:left="709" w:hanging="425"/>
        <w:jc w:val="both"/>
        <w:rPr>
          <w:rFonts w:ascii="Times New Roman" w:hAnsi="Times New Roman"/>
          <w:b/>
          <w:sz w:val="24"/>
          <w:szCs w:val="24"/>
        </w:rPr>
      </w:pPr>
      <w:r w:rsidRPr="00527F7D">
        <w:rPr>
          <w:rFonts w:ascii="Times New Roman" w:hAnsi="Times New Roman"/>
          <w:b/>
          <w:sz w:val="24"/>
          <w:szCs w:val="24"/>
        </w:rPr>
        <w:t>Penelitian Terdahulu tentang Pengungkapan dan Pendanaan Utang</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Penelitian Chen et al (2016) dengan menggunakan data pemerintah provinsi China selama periode 2006 sampai dengan 2012 menemukan bahwa pengungkapan berpengaruh negatif signifikan terhadap pendanaan utang dengan beberapa variabel kontrol yang meliputi Gross Domestic Product (GDP), kesenjangan fiskal, dan investasi dalam aset. Selain itu, penelitian ini juga menemukan bahwa intervensi pemerintah dan temuan audit berpengaruh negatif signifikan terhadap pendanaan utang. </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Penelitian Dhaliwal et al (2011) menggunakan 2 metode pengukuran pengungkapan yaitu dengan Management Earnings Forecasts (MEF) dan Association for Investment Management and Research (AIMR). Metode MEF menggunakan 2,235 data dari 932 perusahaan Amerika Serikat selama 1997 sampai dengan 2006, sedangkan metode AIMR menggunakan 637 data dari 496 perusahaan Amerika Serikat selama periode </w:t>
      </w:r>
      <w:r w:rsidRPr="00527F7D">
        <w:rPr>
          <w:rFonts w:ascii="Times New Roman" w:hAnsi="Times New Roman"/>
          <w:sz w:val="24"/>
          <w:szCs w:val="24"/>
        </w:rPr>
        <w:lastRenderedPageBreak/>
        <w:t>1982 sampai dengan 1995. Hasil penelitiannya menemukan bahwa pengungkapan laporan keuangan perusahaan yang diukur dengan metode MEF maupun AIMR sama-sama berpengaruh negatif signifikan terhadap pendanaan utang.</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Penelitian Baber et al (2013) dengan data sebanyak 207 dari 4.244 laporan keuangan pemerintah kota dan desa di Amerika Serikat selama periode 2001 sampai dengan 2004 menemukan bahwa pengungkapan berpengaruh negatif signifikan terhadap pendanaan utang Selain itu, penelitian ini juga menemukan bahwa temuan audit dan hasil pemilihan daerah berpengaruh negatif signifikan terhadap pendanaan utang dengan beberapa variabel kontrol meliputi kewajiban penggunaan GAAP, regulasi yang mengatur pengungkapan laporan keuangan daerah, dewan rakyat, ukuran daerah, utang daerah, dan defisit anggaran pemerintah daerah. </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Penelitian Blom dan Schauten (2008) menggunakan data selama periode 2000 sampai dengan 2004 sebanyak 340 data dari 178 perusahaan di 16 negara Eropa menemukan bahwa pengungkapan berpengaruh negatif signifikan terdahap pendanaan utang. Selain itu, </w:t>
      </w:r>
      <w:r w:rsidRPr="00527F7D">
        <w:rPr>
          <w:rFonts w:ascii="Times New Roman" w:hAnsi="Times New Roman"/>
          <w:i/>
          <w:sz w:val="24"/>
          <w:szCs w:val="24"/>
        </w:rPr>
        <w:t>takeover defence</w:t>
      </w:r>
      <w:r w:rsidRPr="00527F7D">
        <w:rPr>
          <w:rFonts w:ascii="Times New Roman" w:hAnsi="Times New Roman"/>
          <w:sz w:val="24"/>
          <w:szCs w:val="24"/>
        </w:rPr>
        <w:t xml:space="preserve"> perusahaan berpengaruh positif signifikan terhadap pendaan utang, sedangkan, struktur dewan direksi dan hak prinsipal tidak terbukti berpengaruh terhadap pendanaan utang.</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Penelitian Ghouma et al (2018) menggunakan 232 data perusahaan yang terdaftar dalam Bursa Efek Kanada selama periode 2014 menemukan bahwa pengungkapan berpengaruh negatif signifikan terdahap pendanaan utang. Selain itu, hak prinsipal berpengaruh positif signifikan terhadap pendaan utang, sedangkan, komposisi dewan direksi, kepemilikan dewan, dan kompensasi dewan direksi tidak terbukti berpengaruh terhadap pendanaan utang.</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 xml:space="preserve">Penelitian Sherrill (2018) menggunakan 1.000 data sampel yang diambil secara acak dari 6.300 data perusahaan Amerika Serikat selama periode 2009 sampai dengan </w:t>
      </w:r>
      <w:r w:rsidRPr="00527F7D">
        <w:rPr>
          <w:rFonts w:ascii="Times New Roman" w:hAnsi="Times New Roman"/>
          <w:sz w:val="24"/>
          <w:szCs w:val="24"/>
        </w:rPr>
        <w:lastRenderedPageBreak/>
        <w:t>2016. Dari penelitian ini, ditemukan pengaruh negatif signifikan pengungkapan terhadap pendanaan utang.</w:t>
      </w:r>
    </w:p>
    <w:p w:rsidR="00F12E22" w:rsidRPr="00527F7D" w:rsidRDefault="00F12E22" w:rsidP="00F12E22">
      <w:pPr>
        <w:pStyle w:val="ListParagraph"/>
        <w:numPr>
          <w:ilvl w:val="0"/>
          <w:numId w:val="10"/>
        </w:numPr>
        <w:spacing w:after="0" w:line="240" w:lineRule="auto"/>
        <w:ind w:left="709" w:hanging="425"/>
        <w:jc w:val="both"/>
        <w:rPr>
          <w:rFonts w:ascii="Times New Roman" w:hAnsi="Times New Roman"/>
          <w:b/>
          <w:sz w:val="24"/>
          <w:szCs w:val="24"/>
        </w:rPr>
      </w:pPr>
      <w:r w:rsidRPr="00527F7D">
        <w:rPr>
          <w:rFonts w:ascii="Times New Roman" w:hAnsi="Times New Roman"/>
          <w:b/>
          <w:sz w:val="24"/>
          <w:szCs w:val="24"/>
        </w:rPr>
        <w:t xml:space="preserve">Penelitian Terdahulu tentang </w:t>
      </w:r>
      <w:r w:rsidRPr="00527F7D">
        <w:rPr>
          <w:rFonts w:ascii="Times New Roman" w:hAnsi="Times New Roman"/>
          <w:b/>
          <w:sz w:val="24"/>
          <w:szCs w:val="24"/>
          <w:lang w:val="id-ID"/>
        </w:rPr>
        <w:t>Faktor-faktor yang mempengaruhi</w:t>
      </w:r>
      <w:r w:rsidRPr="00527F7D">
        <w:rPr>
          <w:rFonts w:ascii="Times New Roman" w:hAnsi="Times New Roman"/>
          <w:b/>
          <w:sz w:val="24"/>
          <w:szCs w:val="24"/>
        </w:rPr>
        <w:t xml:space="preserve"> Pengungkapan</w:t>
      </w:r>
    </w:p>
    <w:p w:rsidR="00F12E22" w:rsidRPr="00527F7D" w:rsidRDefault="00F12E22" w:rsidP="00F12E22">
      <w:pPr>
        <w:spacing w:before="240" w:after="0" w:line="480" w:lineRule="auto"/>
        <w:ind w:left="284" w:firstLine="437"/>
        <w:jc w:val="both"/>
        <w:rPr>
          <w:rFonts w:ascii="Times New Roman" w:hAnsi="Times New Roman"/>
          <w:sz w:val="24"/>
          <w:szCs w:val="24"/>
        </w:rPr>
      </w:pPr>
      <w:r w:rsidRPr="00527F7D">
        <w:rPr>
          <w:rFonts w:ascii="Times New Roman" w:hAnsi="Times New Roman"/>
          <w:sz w:val="24"/>
          <w:szCs w:val="24"/>
        </w:rPr>
        <w:t>Penelitian Laupe et al (2018) menggunakan 190 sampel dari 513 data keuangan pemerintah daerah data tahun 2014. Hasil penelitian menemukan bahwa kompetisi politik, ukuran legislasi, dan tingkat pendidikan masyarakat berpengaruh positif signifikan terhadap  pengungkapan, selain itu, tidak ditemukan pengaruh antara temuan audit terhadap pengungkapan.</w:t>
      </w:r>
    </w:p>
    <w:p w:rsidR="00F12E22" w:rsidRPr="00527F7D" w:rsidRDefault="00F12E22" w:rsidP="00F12E22">
      <w:pPr>
        <w:spacing w:after="0" w:line="480" w:lineRule="auto"/>
        <w:ind w:left="284" w:firstLine="437"/>
        <w:jc w:val="both"/>
        <w:rPr>
          <w:rFonts w:ascii="Times New Roman" w:hAnsi="Times New Roman"/>
          <w:sz w:val="24"/>
          <w:szCs w:val="24"/>
        </w:rPr>
      </w:pPr>
      <w:r w:rsidRPr="00527F7D">
        <w:rPr>
          <w:rFonts w:ascii="Times New Roman" w:hAnsi="Times New Roman"/>
          <w:sz w:val="24"/>
          <w:szCs w:val="24"/>
        </w:rPr>
        <w:t>Penelitian Sánchez et al (2013) pada 102 data pemerintah daerah Spanyol periode 2010 membagi faktor-faktor yang diteliti menjadi 3 yaitu konteks pemerintahan (terdiri dari level ekonomi dan keberlanjutan), faktor internal (terdiri dari ukuran dan anggaran pemerintahan), dan faktor politik (terdiri dari konservatisme, stabilitas politik, kekuatan politik, dan persaingan politik). Hasil penelitian ini tidak menemukan adanya pengaruh antara level ekonomi, keberlanjutan, anggran pemerintahan, stabilitas politik, kekuatan politik, dan persaingan politik terhadap pengungkapan. Selain itu, penelitian ini menemukan bahwa ukuran pemerintahan berpengaruh positif signifikan terhadap pengungkapan, sedangkan konservatisme berpengaruh negatif signifikan terhadap pengungkapan.</w:t>
      </w:r>
    </w:p>
    <w:p w:rsidR="00F12E22" w:rsidRPr="00527F7D" w:rsidRDefault="00F12E22" w:rsidP="00F12E22">
      <w:pPr>
        <w:spacing w:after="0" w:line="480" w:lineRule="auto"/>
        <w:ind w:left="284" w:firstLine="437"/>
        <w:jc w:val="both"/>
        <w:rPr>
          <w:rFonts w:ascii="Times New Roman" w:hAnsi="Times New Roman" w:cs="Times New Roman"/>
          <w:sz w:val="24"/>
        </w:rPr>
      </w:pPr>
      <w:r w:rsidRPr="00527F7D">
        <w:rPr>
          <w:rFonts w:ascii="Times New Roman" w:hAnsi="Times New Roman"/>
          <w:sz w:val="24"/>
          <w:szCs w:val="24"/>
        </w:rPr>
        <w:t xml:space="preserve">Penelitian </w:t>
      </w:r>
      <w:r w:rsidRPr="00527F7D">
        <w:rPr>
          <w:rFonts w:ascii="Times New Roman" w:hAnsi="Times New Roman" w:cs="Times New Roman"/>
          <w:sz w:val="24"/>
        </w:rPr>
        <w:t xml:space="preserve">Lopes dan Rodrigues (2007) menggunakan 55 data perusahaan yang telah </w:t>
      </w:r>
      <w:r w:rsidRPr="00527F7D">
        <w:rPr>
          <w:rFonts w:ascii="Times New Roman" w:hAnsi="Times New Roman" w:cs="Times New Roman"/>
          <w:i/>
          <w:sz w:val="24"/>
        </w:rPr>
        <w:t>listing</w:t>
      </w:r>
      <w:r w:rsidRPr="00527F7D">
        <w:rPr>
          <w:rFonts w:ascii="Times New Roman" w:hAnsi="Times New Roman" w:cs="Times New Roman"/>
          <w:sz w:val="24"/>
        </w:rPr>
        <w:t xml:space="preserve"> di Euronext Lisbon (Bursa Efek Portugal) sejak tahun 2001 meneliti faktor-faktor yang terdiri dari ukuran perusahaan yang diukur dengan total aset dan penjualan, jenis industri (keuangan atau non keuangan), tipe auditor (diaudit oleh </w:t>
      </w:r>
      <w:r w:rsidRPr="00527F7D">
        <w:rPr>
          <w:rFonts w:ascii="Times New Roman" w:hAnsi="Times New Roman" w:cs="Times New Roman"/>
          <w:i/>
          <w:sz w:val="24"/>
        </w:rPr>
        <w:t>big</w:t>
      </w:r>
      <w:r w:rsidRPr="00527F7D">
        <w:rPr>
          <w:rFonts w:ascii="Times New Roman" w:hAnsi="Times New Roman" w:cs="Times New Roman"/>
          <w:sz w:val="24"/>
        </w:rPr>
        <w:t xml:space="preserve"> 5 atau non </w:t>
      </w:r>
      <w:r w:rsidRPr="00527F7D">
        <w:rPr>
          <w:rFonts w:ascii="Times New Roman" w:hAnsi="Times New Roman" w:cs="Times New Roman"/>
          <w:i/>
          <w:sz w:val="24"/>
        </w:rPr>
        <w:t>big 5</w:t>
      </w:r>
      <w:r w:rsidRPr="00527F7D">
        <w:rPr>
          <w:rFonts w:ascii="Times New Roman" w:hAnsi="Times New Roman" w:cs="Times New Roman"/>
          <w:sz w:val="24"/>
        </w:rPr>
        <w:t xml:space="preserve">), status </w:t>
      </w:r>
      <w:r w:rsidRPr="00527F7D">
        <w:rPr>
          <w:rFonts w:ascii="Times New Roman" w:hAnsi="Times New Roman" w:cs="Times New Roman"/>
          <w:i/>
          <w:sz w:val="24"/>
        </w:rPr>
        <w:t xml:space="preserve">listing </w:t>
      </w:r>
      <w:r w:rsidRPr="00527F7D">
        <w:rPr>
          <w:rFonts w:ascii="Times New Roman" w:hAnsi="Times New Roman" w:cs="Times New Roman"/>
          <w:sz w:val="24"/>
        </w:rPr>
        <w:t>(</w:t>
      </w:r>
      <w:r w:rsidRPr="00527F7D">
        <w:rPr>
          <w:rFonts w:ascii="Times New Roman" w:hAnsi="Times New Roman" w:cs="Times New Roman"/>
          <w:i/>
          <w:sz w:val="24"/>
        </w:rPr>
        <w:t>listing</w:t>
      </w:r>
      <w:r w:rsidRPr="00527F7D">
        <w:rPr>
          <w:rFonts w:ascii="Times New Roman" w:hAnsi="Times New Roman" w:cs="Times New Roman"/>
          <w:sz w:val="24"/>
        </w:rPr>
        <w:t xml:space="preserve"> di Euronext Lisbon saja atau </w:t>
      </w:r>
      <w:r w:rsidRPr="00527F7D">
        <w:rPr>
          <w:rFonts w:ascii="Times New Roman" w:hAnsi="Times New Roman" w:cs="Times New Roman"/>
          <w:i/>
          <w:sz w:val="24"/>
        </w:rPr>
        <w:t xml:space="preserve">listing </w:t>
      </w:r>
      <w:r w:rsidRPr="00527F7D">
        <w:rPr>
          <w:rFonts w:ascii="Times New Roman" w:hAnsi="Times New Roman" w:cs="Times New Roman"/>
          <w:sz w:val="24"/>
        </w:rPr>
        <w:t xml:space="preserve">di lebih dari 1 negara), multinasionalitas, struktur modal, penerimaan prinsipal, dan </w:t>
      </w:r>
      <w:r w:rsidRPr="00527F7D">
        <w:rPr>
          <w:rFonts w:ascii="Times New Roman" w:hAnsi="Times New Roman" w:cs="Times New Roman"/>
          <w:i/>
          <w:sz w:val="24"/>
        </w:rPr>
        <w:t>corporate governance</w:t>
      </w:r>
      <w:r w:rsidRPr="00527F7D">
        <w:rPr>
          <w:rFonts w:ascii="Times New Roman" w:hAnsi="Times New Roman" w:cs="Times New Roman"/>
          <w:sz w:val="24"/>
        </w:rPr>
        <w:t xml:space="preserve"> yang diukur dari komposisi prinsipal dan tingkat kepatuhan terhadap </w:t>
      </w:r>
      <w:r w:rsidRPr="00527F7D">
        <w:rPr>
          <w:rFonts w:ascii="Times New Roman" w:hAnsi="Times New Roman" w:cs="Times New Roman"/>
          <w:i/>
          <w:sz w:val="24"/>
        </w:rPr>
        <w:t xml:space="preserve">Comissão do Mercado </w:t>
      </w:r>
      <w:r w:rsidRPr="00527F7D">
        <w:rPr>
          <w:rFonts w:ascii="Times New Roman" w:hAnsi="Times New Roman" w:cs="Times New Roman"/>
          <w:i/>
          <w:sz w:val="24"/>
        </w:rPr>
        <w:lastRenderedPageBreak/>
        <w:t>de Valores Mobiliários</w:t>
      </w:r>
      <w:r w:rsidRPr="00527F7D">
        <w:rPr>
          <w:rFonts w:ascii="Times New Roman" w:hAnsi="Times New Roman" w:cs="Times New Roman"/>
          <w:sz w:val="24"/>
        </w:rPr>
        <w:t xml:space="preserve"> (CMVM) yang merupakan regulasi yang berlaku bagi perusahaan terbuka di Portugal. Hasil penelitian menemukan bahwa ukuran perusahaan dan tipe auditor berpengaruh positif signifikan terhadap pengungkapan, sedangkan status </w:t>
      </w:r>
      <w:r w:rsidRPr="00527F7D">
        <w:rPr>
          <w:rFonts w:ascii="Times New Roman" w:hAnsi="Times New Roman" w:cs="Times New Roman"/>
          <w:i/>
          <w:sz w:val="24"/>
        </w:rPr>
        <w:t xml:space="preserve">listing </w:t>
      </w:r>
      <w:r w:rsidRPr="00527F7D">
        <w:rPr>
          <w:rFonts w:ascii="Times New Roman" w:hAnsi="Times New Roman" w:cs="Times New Roman"/>
          <w:sz w:val="24"/>
        </w:rPr>
        <w:t xml:space="preserve">berpengaruh negatif signifikan terhadap pengungkapan. Namun, penelitian ini tidak menemukan hubungan antara jenis industri, multinasionalitas, struktur modal, penerimaan prinsipal, dan </w:t>
      </w:r>
      <w:r w:rsidRPr="00527F7D">
        <w:rPr>
          <w:rFonts w:ascii="Times New Roman" w:hAnsi="Times New Roman" w:cs="Times New Roman"/>
          <w:i/>
          <w:sz w:val="24"/>
        </w:rPr>
        <w:t>corporate governance</w:t>
      </w:r>
      <w:r w:rsidRPr="00527F7D">
        <w:rPr>
          <w:rFonts w:ascii="Times New Roman" w:hAnsi="Times New Roman" w:cs="Times New Roman"/>
          <w:sz w:val="24"/>
        </w:rPr>
        <w:t xml:space="preserve"> terhadap pengungkapan.</w:t>
      </w:r>
    </w:p>
    <w:p w:rsidR="00F12E22" w:rsidRPr="00527F7D" w:rsidRDefault="00F12E22" w:rsidP="00F12E22">
      <w:pPr>
        <w:spacing w:after="0" w:line="480" w:lineRule="auto"/>
        <w:ind w:left="284" w:firstLine="437"/>
        <w:jc w:val="both"/>
        <w:rPr>
          <w:rFonts w:ascii="Times New Roman" w:hAnsi="Times New Roman"/>
          <w:sz w:val="24"/>
          <w:szCs w:val="24"/>
        </w:rPr>
      </w:pPr>
      <w:r w:rsidRPr="00527F7D">
        <w:rPr>
          <w:rFonts w:ascii="Times New Roman" w:hAnsi="Times New Roman"/>
          <w:sz w:val="24"/>
          <w:szCs w:val="24"/>
        </w:rPr>
        <w:t>Penelitian Gore (2004) menggunakan 166 sampel data keuangan pemerintah daerah Michigan dan Pennsylvania tahun 1995 menemukan bahwa jumlah audit dan populasi daerah berpengaruh positif signifikan terhadap pengungkapan. Namun, penelitian ini tidak menemukan adanya hubungan antara bentuk pemerintahan dan utang terhadap pengungkapan.</w:t>
      </w:r>
    </w:p>
    <w:p w:rsidR="00F12E22" w:rsidRPr="00527F7D" w:rsidRDefault="00F12E22" w:rsidP="00F12E22">
      <w:pPr>
        <w:spacing w:after="0" w:line="480" w:lineRule="auto"/>
        <w:ind w:left="284" w:firstLine="437"/>
        <w:jc w:val="both"/>
        <w:rPr>
          <w:rFonts w:ascii="Times New Roman" w:hAnsi="Times New Roman"/>
          <w:sz w:val="24"/>
          <w:szCs w:val="24"/>
        </w:rPr>
      </w:pPr>
      <w:r w:rsidRPr="00527F7D">
        <w:rPr>
          <w:rFonts w:ascii="Times New Roman" w:hAnsi="Times New Roman"/>
          <w:sz w:val="24"/>
          <w:szCs w:val="24"/>
        </w:rPr>
        <w:t xml:space="preserve">Penelitian Agustiningsih et al (2017) menggunakan 56 data keuangan pemerintah daerah Indonesia selama periode 2010 sampai dengan 2011 menemukan bahwa ukuran pemerintah daerah berpengaruh negatif terhadap pengungkapan, namun, ukuran pemerintah daerah tidak berpengaruh terhadap pengungkapan. Selain itu, penelitian ini juga menemukan bahwa temuan audit dapat memoderasi ukuran pemerintah daerah terhadap pengungkapan.  </w:t>
      </w:r>
    </w:p>
    <w:p w:rsidR="00F12E22" w:rsidRPr="00527F7D" w:rsidRDefault="00F12E22" w:rsidP="00F12E22">
      <w:pPr>
        <w:spacing w:after="0" w:line="480" w:lineRule="auto"/>
        <w:ind w:left="284" w:firstLine="437"/>
        <w:jc w:val="both"/>
        <w:rPr>
          <w:rFonts w:ascii="Times New Roman" w:hAnsi="Times New Roman"/>
          <w:sz w:val="24"/>
          <w:szCs w:val="24"/>
        </w:rPr>
      </w:pPr>
      <w:r w:rsidRPr="00527F7D">
        <w:rPr>
          <w:rFonts w:ascii="Times New Roman" w:hAnsi="Times New Roman"/>
          <w:sz w:val="24"/>
          <w:szCs w:val="24"/>
        </w:rPr>
        <w:t xml:space="preserve">Penelitian Murdayanti et al (2015) menggunakan 27 data keuangan dari 33 provinsi Indonesia tahun 2009 sampai dengan 2011 menemukan bahwa pendapatan daerah berpengaruh signifikan terhadap pengungkapan. Selain itu, penelitian ini tidak berhasil menemukan pengaruh pengeluaran pegawai pemerintah, aset daerah, dan temuan audit terhadap pengungkapan. Penelitian Susbiyani et al (2014) menggunakan 104 data keuangan pemerintah daerah Indonesia tahun 2011 menemukan bahwa ukuran daerah, tipe pemerintahan, dan pendapatan daerah berpengaruh positif signifikan terhadap </w:t>
      </w:r>
      <w:r w:rsidRPr="00527F7D">
        <w:rPr>
          <w:rFonts w:ascii="Times New Roman" w:hAnsi="Times New Roman"/>
          <w:sz w:val="24"/>
          <w:szCs w:val="24"/>
        </w:rPr>
        <w:lastRenderedPageBreak/>
        <w:t>pengungkapan. Namun, penelitian ini tidak berhasil menemukan pengaruh dana dari dari pusat terhadap pengungkapan.</w:t>
      </w:r>
    </w:p>
    <w:p w:rsidR="00F12E22" w:rsidRPr="00527F7D" w:rsidRDefault="00F12E22" w:rsidP="00F12E22">
      <w:pPr>
        <w:spacing w:after="0" w:line="480" w:lineRule="auto"/>
        <w:ind w:left="284" w:firstLine="437"/>
        <w:jc w:val="both"/>
        <w:rPr>
          <w:rFonts w:ascii="Times New Roman" w:hAnsi="Times New Roman"/>
          <w:sz w:val="24"/>
          <w:szCs w:val="24"/>
        </w:rPr>
      </w:pPr>
      <w:r w:rsidRPr="00527F7D">
        <w:rPr>
          <w:rFonts w:ascii="Times New Roman" w:hAnsi="Times New Roman"/>
          <w:sz w:val="24"/>
          <w:szCs w:val="24"/>
        </w:rPr>
        <w:t>Penelitian Guillamón et al (2011) menggunakan data dari 100 pemerintah daerah terbesar di Spanyol periode 2008 membagi variabel independennya menjadi 2 faktor yaitu sosial ekonomi dan politik. Sosial ekonomi terbagi menjadi  populasi daerah, utang pemerintah daerah, level ekonomi, dan defisit anggaran daerah. Sedangkan, politik meliputi penerimaan pajak, dana dari pusat, ideologi politik, kekuatan politik, jumlah pemilih dalam pemilihan daerah, persentase perempuan dalam pemerintahan daerah, gender pemimpin daerah, dan entitas yang bergantung pada pemerintah. Hasil penelitian menemukan bahwa populasi daerah, penerimaan pajak, dan dana dari pusat berpengaruh positif signifikan terhadap pengungkapan. Selain itu,  ideologi politik berpengaruh negatif signifikan terhadap pengungkapan. Namun, penelitian ini tidak menemukan adanya pengaruh utang pemerintah daerah, level ekonomi, defisit anggaran daerah, kekuatan politik, jumlah pemilih dalam pemilihan daerah, persentase perempuan dalam pemerintahan daerah, gender pemimpin daerah, dan entitas yang bergantung pada pemerintah terhadap pengungkapan.</w:t>
      </w:r>
    </w:p>
    <w:p w:rsidR="00F12E22" w:rsidRPr="00527F7D" w:rsidRDefault="00F12E22" w:rsidP="00F12E22">
      <w:pPr>
        <w:spacing w:after="0" w:line="480" w:lineRule="auto"/>
        <w:ind w:left="284" w:firstLine="437"/>
        <w:jc w:val="both"/>
        <w:rPr>
          <w:rFonts w:ascii="Times New Roman" w:hAnsi="Times New Roman"/>
          <w:sz w:val="24"/>
          <w:szCs w:val="24"/>
        </w:rPr>
      </w:pPr>
      <w:r w:rsidRPr="00527F7D">
        <w:rPr>
          <w:rFonts w:ascii="Times New Roman" w:hAnsi="Times New Roman"/>
          <w:sz w:val="24"/>
          <w:szCs w:val="24"/>
        </w:rPr>
        <w:t>Ringkasan penelitian terdahulu berikut proksi, data, dan kesimpulannya dapat dilihat pada lampiran 1.</w:t>
      </w:r>
    </w:p>
    <w:p w:rsidR="00F12E22" w:rsidRPr="00527F7D" w:rsidRDefault="00F12E22" w:rsidP="00F12E22">
      <w:pPr>
        <w:pStyle w:val="Heading2"/>
        <w:numPr>
          <w:ilvl w:val="0"/>
          <w:numId w:val="9"/>
        </w:numPr>
        <w:spacing w:before="0" w:line="480" w:lineRule="auto"/>
        <w:ind w:hanging="436"/>
        <w:rPr>
          <w:rFonts w:ascii="Times New Roman" w:hAnsi="Times New Roman" w:cs="Times New Roman"/>
          <w:color w:val="auto"/>
        </w:rPr>
      </w:pPr>
      <w:bookmarkStart w:id="6" w:name="_Toc7720672"/>
      <w:r w:rsidRPr="00527F7D">
        <w:rPr>
          <w:rFonts w:ascii="Times New Roman" w:hAnsi="Times New Roman" w:cs="Times New Roman"/>
          <w:color w:val="auto"/>
        </w:rPr>
        <w:t>Kerangka Pemikiran</w:t>
      </w:r>
      <w:bookmarkEnd w:id="6"/>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Kerangka pemikiran ini bertujuan untuk menjelaskan hubungan antar variabel penelitian berdasarkan teori-teori yang ada dan penelitian terdahulu, yaitu tentang (1) Pengaruh luas pengungkapan terhadap pendanaan utang, dan (2) Faktor-faktor yang mempengaruhi luas pengungkapan, maka kerangka pemikiran diuraikan sebagai berikut</w:t>
      </w:r>
    </w:p>
    <w:p w:rsidR="00F12E22" w:rsidRPr="00527F7D" w:rsidRDefault="00F12E22" w:rsidP="00F12E22">
      <w:pPr>
        <w:spacing w:after="0" w:line="480" w:lineRule="auto"/>
        <w:ind w:left="284" w:firstLine="425"/>
        <w:jc w:val="both"/>
        <w:rPr>
          <w:rFonts w:ascii="Times New Roman" w:hAnsi="Times New Roman"/>
          <w:sz w:val="24"/>
          <w:szCs w:val="24"/>
        </w:rPr>
      </w:pPr>
    </w:p>
    <w:p w:rsidR="00F12E22" w:rsidRPr="00527F7D" w:rsidRDefault="00F12E22" w:rsidP="00F12E22">
      <w:pPr>
        <w:spacing w:after="0" w:line="480" w:lineRule="auto"/>
        <w:ind w:left="284" w:firstLine="425"/>
        <w:jc w:val="both"/>
        <w:rPr>
          <w:rFonts w:ascii="Times New Roman" w:hAnsi="Times New Roman"/>
          <w:sz w:val="24"/>
          <w:szCs w:val="24"/>
        </w:rPr>
      </w:pPr>
    </w:p>
    <w:p w:rsidR="00F12E22" w:rsidRPr="00527F7D" w:rsidRDefault="00F12E22" w:rsidP="00F12E22">
      <w:pPr>
        <w:pStyle w:val="ListParagraph"/>
        <w:numPr>
          <w:ilvl w:val="0"/>
          <w:numId w:val="11"/>
        </w:numPr>
        <w:spacing w:after="0" w:line="480" w:lineRule="auto"/>
        <w:ind w:left="709" w:hanging="425"/>
        <w:rPr>
          <w:rFonts w:ascii="Times New Roman" w:hAnsi="Times New Roman"/>
          <w:b/>
          <w:sz w:val="24"/>
          <w:szCs w:val="24"/>
        </w:rPr>
      </w:pPr>
      <w:r w:rsidRPr="00527F7D">
        <w:rPr>
          <w:rFonts w:ascii="Times New Roman" w:hAnsi="Times New Roman"/>
          <w:b/>
          <w:sz w:val="24"/>
          <w:szCs w:val="24"/>
          <w:lang w:val="id-ID"/>
        </w:rPr>
        <w:lastRenderedPageBreak/>
        <w:t>Pengaruh Luas Pengungkapan Terhadap Pendanaan Utang</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Dalam teori agensi dijelaskan bahwa pihak manajemen memiliki lebih banyak informasi dibandingkan dengan pihak eksternal. Informasi yang dimiliki pihak eksternal cenderung sebatas laporan dan data yang diungkapkan oleh manajemen. Semakin besar utang, manajemen akan bertindak semakin </w:t>
      </w:r>
      <w:r w:rsidRPr="00527F7D">
        <w:rPr>
          <w:rFonts w:ascii="Times New Roman" w:hAnsi="Times New Roman"/>
          <w:i/>
          <w:sz w:val="24"/>
          <w:szCs w:val="24"/>
        </w:rPr>
        <w:t>efficient</w:t>
      </w:r>
      <w:r w:rsidRPr="00527F7D">
        <w:rPr>
          <w:rFonts w:ascii="Times New Roman" w:hAnsi="Times New Roman"/>
          <w:sz w:val="24"/>
          <w:szCs w:val="24"/>
        </w:rPr>
        <w:t xml:space="preserve"> dengan memilih metode akuntansi yang dapat mengurangi biaya agensi. Biaya agensi dapat berupa biaya </w:t>
      </w:r>
      <w:r w:rsidRPr="00527F7D">
        <w:rPr>
          <w:rFonts w:ascii="Times New Roman" w:hAnsi="Times New Roman"/>
          <w:i/>
          <w:sz w:val="24"/>
          <w:szCs w:val="24"/>
        </w:rPr>
        <w:t>monitoring</w:t>
      </w:r>
      <w:r w:rsidRPr="00527F7D">
        <w:rPr>
          <w:rFonts w:ascii="Times New Roman" w:hAnsi="Times New Roman"/>
          <w:sz w:val="24"/>
          <w:szCs w:val="24"/>
        </w:rPr>
        <w:t xml:space="preserve"> yang dikeluarkan prinsipal, sedangkan </w:t>
      </w:r>
      <w:r w:rsidRPr="00527F7D">
        <w:rPr>
          <w:rFonts w:ascii="Times New Roman" w:hAnsi="Times New Roman"/>
          <w:i/>
          <w:sz w:val="24"/>
          <w:szCs w:val="24"/>
        </w:rPr>
        <w:t>bonding cost</w:t>
      </w:r>
      <w:r w:rsidRPr="00527F7D">
        <w:rPr>
          <w:rFonts w:ascii="Times New Roman" w:hAnsi="Times New Roman"/>
          <w:sz w:val="24"/>
          <w:szCs w:val="24"/>
        </w:rPr>
        <w:t xml:space="preserve"> dikeluarkan oleh agen untuk mempererat hubungan dengan prinsipal, ataupun kerugian residual. Untuk menurunkan biaya agensi antara agen dan prinsipal, manajemen harus mengungkapkan informasi yang lebih luas.</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Dalam teori sinyal, pengungkapan informasi yang semakin luas dapat meningkatkan kepercayaan dimata investor, sehingga investor tidak segan untuk menanamkan modalnya dalam perusahaan. Ekuitas pemegang saham yang meningkat memberikan peluang bagi perusahaan untuk mengurangi pendanaan lewat utang, karena pendanaan operasi yang dibutuhkan dapat ditutupi dengan ekuitas pemegang saham. Karena itu, semakin luas pengungkapan yang dilakukan akan menurunkan pendanaan lewat utang.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i/>
          <w:sz w:val="24"/>
          <w:szCs w:val="24"/>
        </w:rPr>
        <w:t>Pecking order theory</w:t>
      </w:r>
      <w:r w:rsidRPr="00527F7D">
        <w:rPr>
          <w:rFonts w:ascii="Times New Roman" w:hAnsi="Times New Roman"/>
          <w:sz w:val="24"/>
          <w:szCs w:val="24"/>
        </w:rPr>
        <w:t xml:space="preserve"> didasari oleh informasi asimetri, dimana perusahaan memiliki informasi yang lebih banyak dibandingkan dengan pihak eksternal. Hal itu memberikan keuntungan bagi perusahaan khususnya manajemen untuk mengungkapkan informasi yang menguntungkan dan tidak mengungkapkan informasi yang dianggap merugikan. Kinerja perusahaan yang baik merupakan informasi yang dianggap menguntungkan bagi perusahaan, karena itu perusahaan cenderung akan mengungkapkan informasi keuangannya lebih luas. Semakin banyaknya kesediaan perusahaan mengungkapkan informasi keuangannya mengindikasikan kondisi perusahaan yang baik. Dalam </w:t>
      </w:r>
      <w:r w:rsidRPr="00527F7D">
        <w:rPr>
          <w:rFonts w:ascii="Times New Roman" w:hAnsi="Times New Roman"/>
          <w:i/>
          <w:sz w:val="24"/>
          <w:szCs w:val="24"/>
        </w:rPr>
        <w:t>pecking order theory</w:t>
      </w:r>
      <w:r w:rsidRPr="00527F7D">
        <w:rPr>
          <w:rFonts w:ascii="Times New Roman" w:hAnsi="Times New Roman"/>
          <w:sz w:val="24"/>
          <w:szCs w:val="24"/>
        </w:rPr>
        <w:t xml:space="preserve">, perusahaan dengan kinerja yang baik akan menurunkan pendanaan lewat </w:t>
      </w:r>
      <w:r w:rsidRPr="00527F7D">
        <w:rPr>
          <w:rFonts w:ascii="Times New Roman" w:hAnsi="Times New Roman"/>
          <w:sz w:val="24"/>
          <w:szCs w:val="24"/>
        </w:rPr>
        <w:lastRenderedPageBreak/>
        <w:t>utang dan meningkatkan pendanaan ekuitasnya, karena itu perusahaan tidak segan untuk mengungkapkan informasi keuangannya ketika kinerja perusahaannya baik. Hasil penelitian terdahulu (Chen et al, 2016; Dhaliwal et al, 2011; Baber et al, 2013; Blom dan Schauten, 2008; Ghouma et al, 2018; serta Sherrill, 2018) menemukan bahwa luas pengungkapan berpengaruh negatif terhadap pendanaan utang. Berdasarkan penjabaran diatas, kerangka pemikiran mengenai pengaruh luas pengungkapan terhadap pendanaan utang digambarkan sebagai berikut</w:t>
      </w:r>
    </w:p>
    <w:p w:rsidR="00F12E22" w:rsidRPr="00527F7D" w:rsidRDefault="00F12E22" w:rsidP="00F12E22">
      <w:pPr>
        <w:spacing w:after="0" w:line="360" w:lineRule="auto"/>
        <w:jc w:val="center"/>
        <w:rPr>
          <w:rFonts w:ascii="Times New Roman" w:hAnsi="Times New Roman"/>
          <w:b/>
          <w:sz w:val="24"/>
          <w:szCs w:val="24"/>
        </w:rPr>
      </w:pPr>
      <w:r w:rsidRPr="00527F7D">
        <w:rPr>
          <w:rFonts w:ascii="Times New Roman" w:hAnsi="Times New Roman"/>
          <w:b/>
          <w:sz w:val="24"/>
          <w:szCs w:val="24"/>
        </w:rPr>
        <w:t>Gambar 2.2</w:t>
      </w:r>
      <w:r w:rsidRPr="00527F7D">
        <w:rPr>
          <w:rFonts w:ascii="Times New Roman" w:hAnsi="Times New Roman"/>
          <w:b/>
          <w:sz w:val="24"/>
          <w:szCs w:val="24"/>
        </w:rPr>
        <w:br/>
        <w:t>Pengaruh Luas Pengungkapan Terhadap Pendanaan Utang</w:t>
      </w:r>
    </w:p>
    <w:p w:rsidR="00F12E22" w:rsidRPr="00527F7D" w:rsidRDefault="00F12E22" w:rsidP="00F12E22">
      <w:pPr>
        <w:spacing w:after="0" w:line="480" w:lineRule="auto"/>
        <w:jc w:val="center"/>
        <w:rPr>
          <w:rFonts w:ascii="Times New Roman" w:hAnsi="Times New Roman"/>
          <w:b/>
          <w:sz w:val="24"/>
          <w:szCs w:val="24"/>
        </w:rPr>
      </w:pPr>
      <w:r w:rsidRPr="00527F7D">
        <w:rPr>
          <w:rFonts w:ascii="Times New Roman" w:hAnsi="Times New Roman"/>
          <w:b/>
          <w:noProof/>
          <w:sz w:val="24"/>
          <w:szCs w:val="24"/>
          <w:lang w:eastAsia="id-ID"/>
        </w:rPr>
        <mc:AlternateContent>
          <mc:Choice Requires="wpg">
            <w:drawing>
              <wp:anchor distT="0" distB="0" distL="114300" distR="114300" simplePos="0" relativeHeight="251659264" behindDoc="0" locked="0" layoutInCell="1" allowOverlap="1" wp14:anchorId="355A733F" wp14:editId="6A040A28">
                <wp:simplePos x="0" y="0"/>
                <wp:positionH relativeFrom="column">
                  <wp:posOffset>462915</wp:posOffset>
                </wp:positionH>
                <wp:positionV relativeFrom="paragraph">
                  <wp:posOffset>370840</wp:posOffset>
                </wp:positionV>
                <wp:extent cx="4514850" cy="504825"/>
                <wp:effectExtent l="0" t="0" r="19050" b="28575"/>
                <wp:wrapTopAndBottom/>
                <wp:docPr id="14" name="Group 14"/>
                <wp:cNvGraphicFramePr/>
                <a:graphic xmlns:a="http://schemas.openxmlformats.org/drawingml/2006/main">
                  <a:graphicData uri="http://schemas.microsoft.com/office/word/2010/wordprocessingGroup">
                    <wpg:wgp>
                      <wpg:cNvGrpSpPr/>
                      <wpg:grpSpPr>
                        <a:xfrm>
                          <a:off x="0" y="0"/>
                          <a:ext cx="4514850" cy="504825"/>
                          <a:chOff x="0" y="0"/>
                          <a:chExt cx="4514850" cy="504825"/>
                        </a:xfrm>
                      </wpg:grpSpPr>
                      <wps:wsp>
                        <wps:cNvPr id="1" name="Rectangle 1"/>
                        <wps:cNvSpPr/>
                        <wps:spPr>
                          <a:xfrm>
                            <a:off x="0" y="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spacing w:line="240" w:lineRule="auto"/>
                                <w:jc w:val="center"/>
                                <w:rPr>
                                  <w:rFonts w:ascii="Times New Roman" w:hAnsi="Times New Roman" w:cs="Times New Roman"/>
                                  <w:sz w:val="24"/>
                                  <w:szCs w:val="24"/>
                                </w:rPr>
                              </w:pPr>
                              <w:r w:rsidRPr="0070666C">
                                <w:rPr>
                                  <w:rFonts w:ascii="Times New Roman" w:hAnsi="Times New Roman" w:cs="Times New Roman"/>
                                  <w:sz w:val="24"/>
                                  <w:szCs w:val="24"/>
                                </w:rPr>
                                <w:t>Luas Pengungkapan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114675" y="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Pendanaan Utang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Straight Arrow Connector 3"/>
                        <wps:cNvCnPr/>
                        <wps:spPr>
                          <a:xfrm>
                            <a:off x="1400175" y="238125"/>
                            <a:ext cx="1714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4" o:spid="_x0000_s1026" style="position:absolute;left:0;text-align:left;margin-left:36.45pt;margin-top:29.2pt;width:355.5pt;height:39.75pt;z-index:251659264;mso-height-relative:margin" coordsize="4514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">
                <v:rect id="Rectangle 1" o:spid="_x0000_s1027" style="position:absolute;width:1400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F12E22" w:rsidRPr="0070666C" w:rsidRDefault="00F12E22" w:rsidP="00F12E22">
                        <w:pPr>
                          <w:spacing w:line="240" w:lineRule="auto"/>
                          <w:jc w:val="center"/>
                          <w:rPr>
                            <w:rFonts w:ascii="Times New Roman" w:hAnsi="Times New Roman" w:cs="Times New Roman"/>
                            <w:sz w:val="24"/>
                            <w:szCs w:val="24"/>
                          </w:rPr>
                        </w:pPr>
                        <w:r w:rsidRPr="0070666C">
                          <w:rPr>
                            <w:rFonts w:ascii="Times New Roman" w:hAnsi="Times New Roman" w:cs="Times New Roman"/>
                            <w:sz w:val="24"/>
                            <w:szCs w:val="24"/>
                          </w:rPr>
                          <w:t>Luas Pengungkapan</w:t>
                        </w:r>
                      </w:p>
                    </w:txbxContent>
                  </v:textbox>
                </v:rect>
                <v:rect id="Rectangle 2" o:spid="_x0000_s1028" style="position:absolute;left:31146;width:14002;height:5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oG8MA&#10;AADaAAAADwAAAGRycy9kb3ducmV2LnhtbESP0WrCQBRE3wX/YbkF33RjUCmpqxRFtBWUpv2AS/aa&#10;hGbvhuyqW7/eLQg+DjNzhpkvg2nEhTpXW1YwHiUgiAuray4V/Hxvhq8gnEfW2FgmBX/kYLno9+aY&#10;aXvlL7rkvhQRwi5DBZX3bSalKyoy6Ea2JY7eyXYGfZRdKXWH1wg3jUyTZCYN1hwXKmxpVVHxm5+N&#10;gsnhI92fPv0aw3p7nN50M23DWKnBS3h/A+Ep+Gf40d5pBSn8X4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UoG8MAAADaAAAADwAAAAAAAAAAAAAAAACYAgAAZHJzL2Rv&#10;d25yZXYueG1sUEsFBgAAAAAEAAQA9QAAAIgDAAAAAA==&#10;" fillcolor="white [3201]" strokecolor="black [3200]" strokeweight="2pt">
                  <v:textbo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Pendanaan Utang</w:t>
                        </w: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4001;top:2381;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w10:wrap type="topAndBottom"/>
              </v:group>
            </w:pict>
          </mc:Fallback>
        </mc:AlternateContent>
      </w:r>
    </w:p>
    <w:p w:rsidR="00F12E22" w:rsidRPr="00527F7D" w:rsidRDefault="00F12E22" w:rsidP="00F12E22">
      <w:pPr>
        <w:pStyle w:val="ListParagraph"/>
        <w:spacing w:after="0" w:line="480" w:lineRule="auto"/>
        <w:ind w:left="709"/>
        <w:rPr>
          <w:rFonts w:ascii="Times New Roman" w:hAnsi="Times New Roman"/>
          <w:b/>
          <w:sz w:val="24"/>
          <w:szCs w:val="24"/>
        </w:rPr>
      </w:pPr>
    </w:p>
    <w:p w:rsidR="00F12E22" w:rsidRPr="00527F7D" w:rsidRDefault="00F12E22" w:rsidP="00F12E22">
      <w:pPr>
        <w:pStyle w:val="ListParagraph"/>
        <w:numPr>
          <w:ilvl w:val="0"/>
          <w:numId w:val="11"/>
        </w:numPr>
        <w:spacing w:after="0" w:line="480" w:lineRule="auto"/>
        <w:ind w:left="709" w:hanging="425"/>
        <w:rPr>
          <w:rFonts w:ascii="Times New Roman" w:hAnsi="Times New Roman"/>
          <w:b/>
          <w:sz w:val="24"/>
          <w:szCs w:val="24"/>
        </w:rPr>
      </w:pPr>
      <w:r w:rsidRPr="00527F7D">
        <w:rPr>
          <w:rFonts w:ascii="Times New Roman" w:hAnsi="Times New Roman"/>
          <w:b/>
          <w:sz w:val="24"/>
          <w:szCs w:val="24"/>
        </w:rPr>
        <w:t xml:space="preserve">Faktor-faktor yang </w:t>
      </w:r>
      <w:r w:rsidRPr="00527F7D">
        <w:rPr>
          <w:rFonts w:ascii="Times New Roman" w:hAnsi="Times New Roman"/>
          <w:b/>
          <w:sz w:val="24"/>
          <w:szCs w:val="24"/>
          <w:lang w:val="id-ID"/>
        </w:rPr>
        <w:t>M</w:t>
      </w:r>
      <w:r w:rsidRPr="00527F7D">
        <w:rPr>
          <w:rFonts w:ascii="Times New Roman" w:hAnsi="Times New Roman"/>
          <w:b/>
          <w:sz w:val="24"/>
          <w:szCs w:val="24"/>
        </w:rPr>
        <w:t xml:space="preserve">empengaruhi </w:t>
      </w:r>
      <w:r w:rsidRPr="00527F7D">
        <w:rPr>
          <w:rFonts w:ascii="Times New Roman" w:hAnsi="Times New Roman"/>
          <w:b/>
          <w:sz w:val="24"/>
          <w:szCs w:val="24"/>
          <w:lang w:val="id-ID"/>
        </w:rPr>
        <w:t>L</w:t>
      </w:r>
      <w:r w:rsidRPr="00527F7D">
        <w:rPr>
          <w:rFonts w:ascii="Times New Roman" w:hAnsi="Times New Roman"/>
          <w:b/>
          <w:sz w:val="24"/>
          <w:szCs w:val="24"/>
        </w:rPr>
        <w:t xml:space="preserve">uas </w:t>
      </w:r>
      <w:r w:rsidRPr="00527F7D">
        <w:rPr>
          <w:rFonts w:ascii="Times New Roman" w:hAnsi="Times New Roman"/>
          <w:b/>
          <w:sz w:val="24"/>
          <w:szCs w:val="24"/>
          <w:lang w:val="id-ID"/>
        </w:rPr>
        <w:t>P</w:t>
      </w:r>
      <w:r w:rsidRPr="00527F7D">
        <w:rPr>
          <w:rFonts w:ascii="Times New Roman" w:hAnsi="Times New Roman"/>
          <w:b/>
          <w:sz w:val="24"/>
          <w:szCs w:val="24"/>
        </w:rPr>
        <w:t>engungkapan</w:t>
      </w:r>
    </w:p>
    <w:p w:rsidR="00F12E22" w:rsidRPr="00527F7D" w:rsidRDefault="00F12E22" w:rsidP="00F12E22">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Faktor-faktor yang mempengaruhi luasnya pengungkapan, terbagi menjadi 4 yaitu aset daerah, pendapatan daerah, utang pemerintah, dan dana dari pemerintah pusat, yang kerangka pemikirannya dijabarkan sebagai berikut</w:t>
      </w:r>
    </w:p>
    <w:p w:rsidR="00F12E22" w:rsidRPr="00527F7D" w:rsidRDefault="00F12E22" w:rsidP="00F12E22">
      <w:pPr>
        <w:pStyle w:val="ListParagraph"/>
        <w:numPr>
          <w:ilvl w:val="1"/>
          <w:numId w:val="24"/>
        </w:numPr>
        <w:spacing w:after="0" w:line="480" w:lineRule="auto"/>
        <w:ind w:left="709" w:hanging="425"/>
        <w:rPr>
          <w:rFonts w:ascii="Times New Roman" w:hAnsi="Times New Roman"/>
          <w:sz w:val="24"/>
          <w:szCs w:val="24"/>
        </w:rPr>
      </w:pPr>
      <w:r w:rsidRPr="00527F7D">
        <w:rPr>
          <w:rFonts w:ascii="Times New Roman" w:hAnsi="Times New Roman"/>
          <w:sz w:val="24"/>
          <w:szCs w:val="24"/>
        </w:rPr>
        <w:t>Pengaruh Aset Daerah Terhadap Luas Pengungkapan</w:t>
      </w:r>
    </w:p>
    <w:p w:rsidR="00F12E22" w:rsidRPr="00527F7D" w:rsidRDefault="00F12E22" w:rsidP="00F12E22">
      <w:pPr>
        <w:spacing w:after="0" w:line="480" w:lineRule="auto"/>
        <w:ind w:left="349" w:firstLine="371"/>
        <w:jc w:val="both"/>
        <w:rPr>
          <w:rFonts w:ascii="Times New Roman" w:hAnsi="Times New Roman"/>
          <w:sz w:val="24"/>
          <w:szCs w:val="24"/>
        </w:rPr>
      </w:pPr>
      <w:r w:rsidRPr="00527F7D">
        <w:rPr>
          <w:rFonts w:ascii="Times New Roman" w:hAnsi="Times New Roman"/>
          <w:sz w:val="24"/>
          <w:szCs w:val="24"/>
        </w:rPr>
        <w:t xml:space="preserve">Aset merupakan sumber daya ekonomi yang dikuasai sebagai akibat dari peristiwa masa lalu dan memberikan manfaat di masa depan. Semakin banyaknya aset yang dimiliki, maka akan semakin banyak manfaat yang didapat pemerintah dimasa depan. Karena itu, pemerintah dengan aset yang banyak merupakan informasi yang menarik bagi pihak berkepentingan, khususnya investor dalam menanamkan modalnya. Dalam teori agensi, perspektif </w:t>
      </w:r>
      <w:r w:rsidRPr="00527F7D">
        <w:rPr>
          <w:rFonts w:ascii="Times New Roman" w:hAnsi="Times New Roman"/>
          <w:i/>
          <w:sz w:val="24"/>
          <w:szCs w:val="24"/>
        </w:rPr>
        <w:t>opportunistic</w:t>
      </w:r>
      <w:r w:rsidRPr="00527F7D">
        <w:rPr>
          <w:rFonts w:ascii="Times New Roman" w:hAnsi="Times New Roman"/>
          <w:sz w:val="24"/>
          <w:szCs w:val="24"/>
        </w:rPr>
        <w:t xml:space="preserve">, manajemen cenderung mengutamakan kepentingan pribadinya dengan mengungkapkan informasi yang dapat menguntungkan perusahaan. Oleh karena itu, pemerintah dengan aset yang banyak akan cenderung </w:t>
      </w:r>
      <w:r w:rsidRPr="00527F7D">
        <w:rPr>
          <w:rFonts w:ascii="Times New Roman" w:hAnsi="Times New Roman"/>
          <w:sz w:val="24"/>
          <w:szCs w:val="24"/>
        </w:rPr>
        <w:lastRenderedPageBreak/>
        <w:t xml:space="preserve">mengungkapkan informasi lebih luas karena dianggap dapat menambah kredibilitas pemerintahan. Hasil penelitian (Lopes dan Rodrigues, 2007; Murdayanti et al, 2015; Susbiyani et al, 2014) menemukan bahwa aset yang dimiliki daerah berpengaruh meningkatkan luas pengungkapan. </w:t>
      </w:r>
    </w:p>
    <w:p w:rsidR="00F12E22" w:rsidRPr="00527F7D" w:rsidRDefault="00F12E22" w:rsidP="00F12E22">
      <w:pPr>
        <w:pStyle w:val="ListParagraph"/>
        <w:numPr>
          <w:ilvl w:val="1"/>
          <w:numId w:val="24"/>
        </w:numPr>
        <w:spacing w:after="0" w:line="480" w:lineRule="auto"/>
        <w:ind w:left="709" w:hanging="425"/>
        <w:rPr>
          <w:rFonts w:ascii="Times New Roman" w:hAnsi="Times New Roman"/>
          <w:sz w:val="24"/>
          <w:szCs w:val="24"/>
        </w:rPr>
      </w:pPr>
      <w:r w:rsidRPr="00527F7D">
        <w:rPr>
          <w:rFonts w:ascii="Times New Roman" w:hAnsi="Times New Roman"/>
          <w:sz w:val="24"/>
          <w:szCs w:val="24"/>
        </w:rPr>
        <w:t xml:space="preserve">Pengaruh Pendapatan Daerah Terhadap Luas Pengungkapan </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Pendapatan merupakan salah satu bentuk penilaian kinerja secara finansial sebagai hasil dari aktivitas operasional. Semakin besar pendapatan yang diperoleh pemerintah maka semakin baik penilaian kinerjanya. Pendapatan yang besar merupakan informasi yang menarik bagi pihak berkepentingan. Informasi yang baik dapat meningkatkan kredibilitas pemerintah, namun informasi yang dimiliki pihak berkepentingan cenderung lebih sedikit, hal ini menyebabkan adanya informasi asimetri. Dalam teori agensi, informasi yang dapat menguntungkan akan cenderung diungkapkan untuk menurunkan informasi asimetri sehingga pihak berkepentingan dapat mengetahui kinerja baik pemerintah. Karena itu, pemerintah dengan pendapatan yang besar cenderung mengungkapkan informasi yang lebih luas. Hal ini sejalan dengan hasil penelitian terdahulu (Lopes dan Rodrigues, 2007; Murdayanti et al, 2015; Susbiyani et al, 2014) yang menemukan bahwa semakin tinggi pendapatan daerah akan meningkatkan luas pengungkapan.</w:t>
      </w:r>
    </w:p>
    <w:p w:rsidR="00F12E22" w:rsidRPr="00527F7D" w:rsidRDefault="00F12E22" w:rsidP="00F12E22">
      <w:pPr>
        <w:pStyle w:val="ListParagraph"/>
        <w:numPr>
          <w:ilvl w:val="1"/>
          <w:numId w:val="24"/>
        </w:numPr>
        <w:spacing w:after="0" w:line="480" w:lineRule="auto"/>
        <w:ind w:left="709" w:hanging="425"/>
        <w:rPr>
          <w:rFonts w:ascii="Times New Roman" w:hAnsi="Times New Roman"/>
          <w:sz w:val="24"/>
          <w:szCs w:val="24"/>
        </w:rPr>
      </w:pPr>
      <w:r w:rsidRPr="00527F7D">
        <w:rPr>
          <w:rFonts w:ascii="Times New Roman" w:hAnsi="Times New Roman"/>
          <w:sz w:val="24"/>
          <w:szCs w:val="24"/>
        </w:rPr>
        <w:t>Pengaruh Utang Pemerintah Daerah Terhadap Luas Pengungkapan</w:t>
      </w:r>
    </w:p>
    <w:p w:rsidR="00F12E22"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 xml:space="preserve">Utang merupakan kewajiban yang harus dilunasi oleh pemerintah dengan menggunakan sumber daya ekonomi yang diperoleh dimasa lalu. Utang dapat menguntungkan pemerintah jika digunakan dengan baik. Namun jika tidak, akan menyebabkan gagal bayar. Dalam memberikan utang, kreditur akan mempertimbangkan risiko perusahaan, karena itu dibutuhkan informasi keuangan yang memadai. Dalam teori agensi, agen memiliki informasi yang lebih banyak dibandingkan prinsipal </w:t>
      </w:r>
      <w:r w:rsidR="007620F4">
        <w:rPr>
          <w:rFonts w:ascii="Times New Roman" w:hAnsi="Times New Roman"/>
          <w:sz w:val="24"/>
          <w:szCs w:val="24"/>
        </w:rPr>
        <w:lastRenderedPageBreak/>
        <w:t xml:space="preserve">sehingga menimbulkan asimetri informasi. Dalam keadaan </w:t>
      </w:r>
      <w:r w:rsidR="007620F4" w:rsidRPr="007620F4">
        <w:rPr>
          <w:rFonts w:ascii="Times New Roman" w:hAnsi="Times New Roman"/>
          <w:sz w:val="24"/>
          <w:szCs w:val="24"/>
        </w:rPr>
        <w:t>informasi asimetris di mana investor tidak dapat sepenuhnya menentu</w:t>
      </w:r>
      <w:r w:rsidR="007620F4">
        <w:rPr>
          <w:rFonts w:ascii="Times New Roman" w:hAnsi="Times New Roman"/>
          <w:sz w:val="24"/>
          <w:szCs w:val="24"/>
        </w:rPr>
        <w:t>kan karakteristik risiko dari penerbit, manajer meningkatkan</w:t>
      </w:r>
      <w:r w:rsidR="007620F4" w:rsidRPr="007620F4">
        <w:rPr>
          <w:rFonts w:ascii="Times New Roman" w:hAnsi="Times New Roman"/>
          <w:sz w:val="24"/>
          <w:szCs w:val="24"/>
        </w:rPr>
        <w:t xml:space="preserve"> </w:t>
      </w:r>
      <w:r w:rsidR="007620F4">
        <w:rPr>
          <w:rFonts w:ascii="Times New Roman" w:hAnsi="Times New Roman"/>
          <w:sz w:val="24"/>
          <w:szCs w:val="24"/>
        </w:rPr>
        <w:t>pengungkapan</w:t>
      </w:r>
      <w:r w:rsidR="007620F4" w:rsidRPr="007620F4">
        <w:rPr>
          <w:rFonts w:ascii="Times New Roman" w:hAnsi="Times New Roman"/>
          <w:sz w:val="24"/>
          <w:szCs w:val="24"/>
        </w:rPr>
        <w:t xml:space="preserve"> untuk </w:t>
      </w:r>
      <w:r w:rsidR="007620F4">
        <w:rPr>
          <w:rFonts w:ascii="Times New Roman" w:hAnsi="Times New Roman"/>
          <w:sz w:val="24"/>
          <w:szCs w:val="24"/>
        </w:rPr>
        <w:t>mengurangi biaya modal dengan 2</w:t>
      </w:r>
      <w:r w:rsidR="007620F4" w:rsidRPr="007620F4">
        <w:rPr>
          <w:rFonts w:ascii="Times New Roman" w:hAnsi="Times New Roman"/>
          <w:sz w:val="24"/>
          <w:szCs w:val="24"/>
        </w:rPr>
        <w:t xml:space="preserve"> cara. Pertama, untuk mengurangi biaya yang terkait dengan komponen asimetri informasi dari biaya modal, seperti yang disebabkan oleh biaya t</w:t>
      </w:r>
      <w:r w:rsidR="007620F4">
        <w:rPr>
          <w:rFonts w:ascii="Times New Roman" w:hAnsi="Times New Roman"/>
          <w:sz w:val="24"/>
          <w:szCs w:val="24"/>
        </w:rPr>
        <w:t>ransaksi. Manajer mengeluarkan utang karena memiliki insentif yang</w:t>
      </w:r>
      <w:r w:rsidR="007620F4" w:rsidRPr="007620F4">
        <w:rPr>
          <w:rFonts w:ascii="Times New Roman" w:hAnsi="Times New Roman"/>
          <w:sz w:val="24"/>
          <w:szCs w:val="24"/>
        </w:rPr>
        <w:t xml:space="preserve"> secara sukarela mengungkapkan informasi untuk mengurangi masalah asimetri infor</w:t>
      </w:r>
      <w:r w:rsidR="007620F4">
        <w:rPr>
          <w:rFonts w:ascii="Times New Roman" w:hAnsi="Times New Roman"/>
          <w:sz w:val="24"/>
          <w:szCs w:val="24"/>
        </w:rPr>
        <w:t xml:space="preserve">masi, sehingga mengurangi </w:t>
      </w:r>
      <w:r w:rsidR="007620F4" w:rsidRPr="007620F4">
        <w:rPr>
          <w:rFonts w:ascii="Times New Roman" w:hAnsi="Times New Roman"/>
          <w:sz w:val="24"/>
          <w:szCs w:val="24"/>
        </w:rPr>
        <w:t>pembiayaan</w:t>
      </w:r>
      <w:r w:rsidR="007620F4">
        <w:rPr>
          <w:rFonts w:ascii="Times New Roman" w:hAnsi="Times New Roman"/>
          <w:sz w:val="24"/>
          <w:szCs w:val="24"/>
        </w:rPr>
        <w:t xml:space="preserve"> (Myers, 1984). </w:t>
      </w:r>
      <w:r w:rsidR="007620F4" w:rsidRPr="007620F4">
        <w:rPr>
          <w:rFonts w:ascii="Times New Roman" w:hAnsi="Times New Roman"/>
          <w:sz w:val="24"/>
          <w:szCs w:val="24"/>
        </w:rPr>
        <w:t>Kedua, manajer menggunakan pengungka</w:t>
      </w:r>
      <w:r w:rsidR="00FD204B">
        <w:rPr>
          <w:rFonts w:ascii="Times New Roman" w:hAnsi="Times New Roman"/>
          <w:sz w:val="24"/>
          <w:szCs w:val="24"/>
        </w:rPr>
        <w:t xml:space="preserve">pan untuk mengurangi biaya terkait </w:t>
      </w:r>
      <w:r w:rsidR="007620F4" w:rsidRPr="007620F4">
        <w:rPr>
          <w:rFonts w:ascii="Times New Roman" w:hAnsi="Times New Roman"/>
          <w:sz w:val="24"/>
          <w:szCs w:val="24"/>
        </w:rPr>
        <w:t xml:space="preserve"> risiko informasi investor</w:t>
      </w:r>
      <w:r w:rsidR="00FD204B" w:rsidRPr="00FD204B">
        <w:t xml:space="preserve"> </w:t>
      </w:r>
      <w:r w:rsidR="00FD204B" w:rsidRPr="00FD204B">
        <w:rPr>
          <w:rFonts w:ascii="Times New Roman" w:hAnsi="Times New Roman"/>
          <w:sz w:val="24"/>
          <w:szCs w:val="24"/>
        </w:rPr>
        <w:t>ketika pengungkapan tidak sempurna, investor menanggung risiko dalam meramalkan investasi mereka di masa depan. Jika risiko ini tidak dapat didiversifikasi, investor akan menuntut pengembalian tambahan karena menanggung risiko informasi. Oleh karena itu manajer memiliki insentif untuk secara sukare</w:t>
      </w:r>
      <w:r w:rsidR="00FD204B">
        <w:rPr>
          <w:rFonts w:ascii="Times New Roman" w:hAnsi="Times New Roman"/>
          <w:sz w:val="24"/>
          <w:szCs w:val="24"/>
        </w:rPr>
        <w:t>la mengungkapkan informasi agar dapat</w:t>
      </w:r>
      <w:r w:rsidR="00FD204B" w:rsidRPr="00FD204B">
        <w:rPr>
          <w:rFonts w:ascii="Times New Roman" w:hAnsi="Times New Roman"/>
          <w:sz w:val="24"/>
          <w:szCs w:val="24"/>
        </w:rPr>
        <w:t xml:space="preserve"> mengurangi risiko i</w:t>
      </w:r>
      <w:r w:rsidR="00FD204B">
        <w:rPr>
          <w:rFonts w:ascii="Times New Roman" w:hAnsi="Times New Roman"/>
          <w:sz w:val="24"/>
          <w:szCs w:val="24"/>
        </w:rPr>
        <w:t>nformasi investor, dan menurunkan biaya modalnya</w:t>
      </w:r>
      <w:r w:rsidR="00FD204B" w:rsidRPr="00FD204B">
        <w:rPr>
          <w:rFonts w:ascii="Times New Roman" w:hAnsi="Times New Roman"/>
          <w:sz w:val="24"/>
          <w:szCs w:val="24"/>
        </w:rPr>
        <w:t>.</w:t>
      </w:r>
      <w:r w:rsidR="00FD204B">
        <w:rPr>
          <w:rFonts w:ascii="Times New Roman" w:hAnsi="Times New Roman"/>
          <w:sz w:val="24"/>
          <w:szCs w:val="24"/>
        </w:rPr>
        <w:t xml:space="preserve"> Hal ini konsisten dengan beberapa peneliti (Sengupta, 1998; Gore, 2004), yang menemukan bahwa daerah yang pengungkapannya tidak diregulasi, utang akan memiliki pengaruh positif terhadap luas pengungkapan.</w:t>
      </w:r>
    </w:p>
    <w:p w:rsidR="00F12E22" w:rsidRPr="00527F7D" w:rsidRDefault="00F12E22" w:rsidP="00F12E22">
      <w:pPr>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Namun, </w:t>
      </w:r>
      <w:r w:rsidR="00FD204B">
        <w:rPr>
          <w:rFonts w:ascii="Times New Roman" w:hAnsi="Times New Roman"/>
          <w:sz w:val="24"/>
          <w:szCs w:val="24"/>
        </w:rPr>
        <w:t xml:space="preserve">ketika pengungkapan diwajibkan oleh regulasi, hal tersebut dapat menimbulkan tingkat pengungkapan minimum yang mengikat. </w:t>
      </w:r>
      <w:r w:rsidR="00866738">
        <w:rPr>
          <w:rFonts w:ascii="Times New Roman" w:hAnsi="Times New Roman"/>
          <w:sz w:val="24"/>
          <w:szCs w:val="24"/>
        </w:rPr>
        <w:t xml:space="preserve">Hal ini didukung oleh </w:t>
      </w:r>
      <w:r w:rsidRPr="003850FD">
        <w:rPr>
          <w:rFonts w:ascii="Times New Roman" w:hAnsi="Times New Roman"/>
          <w:sz w:val="24"/>
          <w:szCs w:val="24"/>
        </w:rPr>
        <w:t xml:space="preserve">teori </w:t>
      </w:r>
      <w:r w:rsidRPr="003850FD">
        <w:rPr>
          <w:rFonts w:ascii="Times New Roman" w:hAnsi="Times New Roman"/>
          <w:i/>
          <w:sz w:val="24"/>
          <w:szCs w:val="24"/>
        </w:rPr>
        <w:t>Pecking order</w:t>
      </w:r>
      <w:r w:rsidR="00866738" w:rsidRPr="00866738">
        <w:rPr>
          <w:rFonts w:ascii="Times New Roman" w:hAnsi="Times New Roman"/>
          <w:sz w:val="24"/>
          <w:szCs w:val="24"/>
        </w:rPr>
        <w:t xml:space="preserve"> </w:t>
      </w:r>
      <w:r w:rsidR="00866738">
        <w:rPr>
          <w:rFonts w:ascii="Times New Roman" w:hAnsi="Times New Roman"/>
          <w:sz w:val="24"/>
          <w:szCs w:val="24"/>
        </w:rPr>
        <w:t xml:space="preserve">(Fama dan French, </w:t>
      </w:r>
      <w:r w:rsidR="00866738" w:rsidRPr="003850FD">
        <w:rPr>
          <w:rFonts w:ascii="Times New Roman" w:hAnsi="Times New Roman"/>
          <w:sz w:val="24"/>
          <w:szCs w:val="24"/>
        </w:rPr>
        <w:t>2005)</w:t>
      </w:r>
      <w:r w:rsidRPr="003850FD">
        <w:rPr>
          <w:rFonts w:ascii="Times New Roman" w:hAnsi="Times New Roman"/>
          <w:sz w:val="24"/>
          <w:szCs w:val="24"/>
        </w:rPr>
        <w:t xml:space="preserve">, </w:t>
      </w:r>
      <w:r w:rsidR="00866738">
        <w:rPr>
          <w:rFonts w:ascii="Times New Roman" w:hAnsi="Times New Roman"/>
          <w:sz w:val="24"/>
          <w:szCs w:val="24"/>
        </w:rPr>
        <w:t xml:space="preserve">yang </w:t>
      </w:r>
      <w:r w:rsidRPr="003850FD">
        <w:rPr>
          <w:rFonts w:ascii="Times New Roman" w:hAnsi="Times New Roman"/>
          <w:sz w:val="24"/>
          <w:szCs w:val="24"/>
        </w:rPr>
        <w:t xml:space="preserve">menyatakan bahwa perusahaan yang kinerjanya buruk akan cenderung tidak transparan dan </w:t>
      </w:r>
      <w:r>
        <w:rPr>
          <w:rFonts w:ascii="Times New Roman" w:hAnsi="Times New Roman"/>
          <w:sz w:val="24"/>
          <w:szCs w:val="24"/>
        </w:rPr>
        <w:t xml:space="preserve">mengurangi luas </w:t>
      </w:r>
      <w:r w:rsidRPr="003850FD">
        <w:rPr>
          <w:rFonts w:ascii="Times New Roman" w:hAnsi="Times New Roman"/>
          <w:sz w:val="24"/>
          <w:szCs w:val="24"/>
        </w:rPr>
        <w:t>peng</w:t>
      </w:r>
      <w:r>
        <w:rPr>
          <w:rFonts w:ascii="Times New Roman" w:hAnsi="Times New Roman"/>
          <w:sz w:val="24"/>
          <w:szCs w:val="24"/>
        </w:rPr>
        <w:t>ungkapan informasi keuangannya.</w:t>
      </w:r>
      <w:r w:rsidRPr="003850FD">
        <w:rPr>
          <w:rFonts w:ascii="Times New Roman" w:hAnsi="Times New Roman"/>
          <w:sz w:val="24"/>
          <w:szCs w:val="24"/>
        </w:rPr>
        <w:t xml:space="preserve"> </w:t>
      </w:r>
      <w:r>
        <w:rPr>
          <w:rFonts w:ascii="Times New Roman" w:hAnsi="Times New Roman"/>
          <w:sz w:val="24"/>
          <w:szCs w:val="24"/>
        </w:rPr>
        <w:t>Selain itu,</w:t>
      </w:r>
      <w:r w:rsidRPr="003850FD">
        <w:rPr>
          <w:rFonts w:ascii="Times New Roman" w:hAnsi="Times New Roman"/>
          <w:sz w:val="24"/>
          <w:szCs w:val="24"/>
        </w:rPr>
        <w:t xml:space="preserve"> pemerintah daerah dengan utang yang lebih besar menghindari pengeluaran biaya yang dianggap tidak perlu termasuk untuk biaya yang dikeluarkan untuk mengungkapkan lebih luas</w:t>
      </w:r>
      <w:r w:rsidR="00FD204B">
        <w:rPr>
          <w:rFonts w:ascii="Times New Roman" w:hAnsi="Times New Roman"/>
          <w:sz w:val="24"/>
          <w:szCs w:val="24"/>
        </w:rPr>
        <w:t>. Hal ini didukung oleh</w:t>
      </w:r>
      <w:r>
        <w:rPr>
          <w:rFonts w:ascii="Times New Roman" w:hAnsi="Times New Roman"/>
          <w:sz w:val="24"/>
          <w:szCs w:val="24"/>
        </w:rPr>
        <w:t xml:space="preserve"> </w:t>
      </w:r>
      <w:r w:rsidR="00FD204B">
        <w:rPr>
          <w:rFonts w:ascii="Times New Roman" w:hAnsi="Times New Roman"/>
          <w:sz w:val="24"/>
          <w:szCs w:val="24"/>
        </w:rPr>
        <w:t xml:space="preserve">beberapa </w:t>
      </w:r>
      <w:r>
        <w:rPr>
          <w:rFonts w:ascii="Times New Roman" w:hAnsi="Times New Roman"/>
          <w:sz w:val="24"/>
          <w:szCs w:val="24"/>
        </w:rPr>
        <w:t xml:space="preserve">penelitian </w:t>
      </w:r>
      <w:r w:rsidR="00FD204B">
        <w:rPr>
          <w:rFonts w:ascii="Times New Roman" w:hAnsi="Times New Roman"/>
          <w:sz w:val="24"/>
          <w:szCs w:val="24"/>
        </w:rPr>
        <w:t>(</w:t>
      </w:r>
      <w:r>
        <w:rPr>
          <w:rFonts w:ascii="Times New Roman" w:hAnsi="Times New Roman"/>
          <w:sz w:val="24"/>
          <w:szCs w:val="24"/>
        </w:rPr>
        <w:t>Patrick</w:t>
      </w:r>
      <w:r w:rsidR="00FD204B">
        <w:rPr>
          <w:rFonts w:ascii="Times New Roman" w:hAnsi="Times New Roman"/>
          <w:sz w:val="24"/>
          <w:szCs w:val="24"/>
        </w:rPr>
        <w:t>,</w:t>
      </w:r>
      <w:r w:rsidRPr="003850FD">
        <w:rPr>
          <w:rFonts w:ascii="Times New Roman" w:hAnsi="Times New Roman"/>
          <w:sz w:val="24"/>
          <w:szCs w:val="24"/>
        </w:rPr>
        <w:t xml:space="preserve"> </w:t>
      </w:r>
      <w:r>
        <w:rPr>
          <w:rFonts w:ascii="Times New Roman" w:hAnsi="Times New Roman"/>
          <w:sz w:val="24"/>
          <w:szCs w:val="24"/>
        </w:rPr>
        <w:t>2007</w:t>
      </w:r>
      <w:r w:rsidR="00FD204B">
        <w:rPr>
          <w:rFonts w:ascii="Times New Roman" w:hAnsi="Times New Roman"/>
          <w:sz w:val="24"/>
          <w:szCs w:val="24"/>
        </w:rPr>
        <w:t>; Gore, 2004), yang menemukan</w:t>
      </w:r>
      <w:r>
        <w:rPr>
          <w:rFonts w:ascii="Times New Roman" w:hAnsi="Times New Roman"/>
          <w:sz w:val="24"/>
          <w:szCs w:val="24"/>
        </w:rPr>
        <w:t xml:space="preserve"> bahwa </w:t>
      </w:r>
      <w:r w:rsidRPr="00527F7D">
        <w:rPr>
          <w:rFonts w:ascii="Times New Roman" w:hAnsi="Times New Roman"/>
          <w:sz w:val="24"/>
          <w:szCs w:val="24"/>
        </w:rPr>
        <w:t>sem</w:t>
      </w:r>
      <w:r>
        <w:rPr>
          <w:rFonts w:ascii="Times New Roman" w:hAnsi="Times New Roman"/>
          <w:sz w:val="24"/>
          <w:szCs w:val="24"/>
        </w:rPr>
        <w:t>akin besar utang akan menurunkan luas</w:t>
      </w:r>
      <w:r w:rsidRPr="00527F7D">
        <w:rPr>
          <w:rFonts w:ascii="Times New Roman" w:hAnsi="Times New Roman"/>
          <w:sz w:val="24"/>
          <w:szCs w:val="24"/>
        </w:rPr>
        <w:t xml:space="preserve"> pengungkapan yang dilakukan oleh pemerintah.</w:t>
      </w:r>
      <w:r w:rsidR="00FD204B">
        <w:rPr>
          <w:rFonts w:ascii="Times New Roman" w:hAnsi="Times New Roman"/>
          <w:sz w:val="24"/>
          <w:szCs w:val="24"/>
        </w:rPr>
        <w:t xml:space="preserve"> </w:t>
      </w:r>
      <w:r w:rsidR="00866738">
        <w:rPr>
          <w:rFonts w:ascii="Times New Roman" w:hAnsi="Times New Roman"/>
          <w:sz w:val="24"/>
          <w:szCs w:val="24"/>
        </w:rPr>
        <w:lastRenderedPageBreak/>
        <w:t>Berdasarkan kerangka pemikiran yang m</w:t>
      </w:r>
      <w:bookmarkStart w:id="7" w:name="_GoBack"/>
      <w:bookmarkEnd w:id="7"/>
      <w:r w:rsidR="00866738">
        <w:rPr>
          <w:rFonts w:ascii="Times New Roman" w:hAnsi="Times New Roman"/>
          <w:sz w:val="24"/>
          <w:szCs w:val="24"/>
        </w:rPr>
        <w:t>enghasilkan hubungan berlawanan tersebut, maka perumusan hipotesis penelitian ini dinyatakan dengan tidak menunjukan arah hubungan antara variabel.</w:t>
      </w:r>
    </w:p>
    <w:p w:rsidR="00F12E22" w:rsidRPr="00527F7D" w:rsidRDefault="00F12E22" w:rsidP="00F12E22">
      <w:pPr>
        <w:pStyle w:val="ListParagraph"/>
        <w:numPr>
          <w:ilvl w:val="1"/>
          <w:numId w:val="24"/>
        </w:numPr>
        <w:spacing w:after="0" w:line="480" w:lineRule="auto"/>
        <w:ind w:left="709" w:hanging="425"/>
        <w:rPr>
          <w:rFonts w:ascii="Times New Roman" w:hAnsi="Times New Roman"/>
          <w:sz w:val="24"/>
          <w:szCs w:val="24"/>
        </w:rPr>
      </w:pPr>
      <w:r w:rsidRPr="00527F7D">
        <w:rPr>
          <w:rFonts w:ascii="Times New Roman" w:hAnsi="Times New Roman"/>
          <w:sz w:val="24"/>
          <w:szCs w:val="24"/>
        </w:rPr>
        <w:t>Pengaruh Dana dari Pemerintah Pusat Terhadap Luas Pengungkapan</w:t>
      </w:r>
    </w:p>
    <w:p w:rsidR="00F12E22"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Dana yang diterima dari pusat merupakan dana yang diberikan kepada setiap daerah sebagai alokasi dana untuk kebutuhan setiap daerah dalam rangka desentralisasi. Setiap daerah diharapkan dapat menggunakan alokasi dana tersebut guna membangun daerahnya masing masing. Dana yang diberikan oleh pemerintah pusat harus dapat dipertanggung jawabkan lewat pengungakapan yang dilakukan. Ketidaktahuan pemerintah pusat atas penggunaan dana yang telah diberikan dapat ditanggulangi dengan informasi yang diungkapkan oleh pemerintah daerah. Sebagai bentuk tanggung jawab atas dana yang diberikan, pemerintah daerah dituntut untuk mengungkapkan informasi yang lebih luas. Hal tersebut didukung oleh penelitian Guillamón et al (2011) yang menemukan bahwa bantuan dana dari pemerintah pusat meningkatkan luasnya pengungkapan.</w:t>
      </w:r>
    </w:p>
    <w:p w:rsidR="00F12E22" w:rsidRPr="00527F7D" w:rsidRDefault="00F12E22" w:rsidP="00F12E22">
      <w:pPr>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Namun, </w:t>
      </w:r>
      <w:r w:rsidR="00BC500D">
        <w:rPr>
          <w:rFonts w:ascii="Times New Roman" w:hAnsi="Times New Roman"/>
          <w:sz w:val="24"/>
          <w:szCs w:val="24"/>
        </w:rPr>
        <w:t xml:space="preserve">hasil penelitian </w:t>
      </w:r>
      <w:r>
        <w:rPr>
          <w:rFonts w:ascii="Times New Roman" w:hAnsi="Times New Roman"/>
          <w:sz w:val="24"/>
          <w:szCs w:val="24"/>
        </w:rPr>
        <w:t xml:space="preserve">Patrick (2007) menemukan bahwa </w:t>
      </w:r>
      <w:r w:rsidRPr="00527F7D">
        <w:rPr>
          <w:rFonts w:ascii="Times New Roman" w:hAnsi="Times New Roman"/>
          <w:sz w:val="24"/>
          <w:szCs w:val="24"/>
        </w:rPr>
        <w:t>pemerintah daerah yang menerima dana dari pusat lebih sedikit dibandingkan daerah lainnya akan ber</w:t>
      </w:r>
      <w:r w:rsidR="00866738">
        <w:rPr>
          <w:rFonts w:ascii="Times New Roman" w:hAnsi="Times New Roman"/>
          <w:sz w:val="24"/>
          <w:szCs w:val="24"/>
        </w:rPr>
        <w:t>usaha mengungkapkan lebih luas</w:t>
      </w:r>
      <w:r w:rsidRPr="00527F7D">
        <w:rPr>
          <w:rFonts w:ascii="Times New Roman" w:hAnsi="Times New Roman"/>
          <w:sz w:val="24"/>
          <w:szCs w:val="24"/>
        </w:rPr>
        <w:t xml:space="preserve"> agar mendapatkan dana yang lebih besar untuk periode selanjutnya, sebaliknya jika sudah mendapatkan dana yang lebih besar, pemerintah merasa tidak perlu lagi mengungkapkan lebih luas.</w:t>
      </w:r>
      <w:r w:rsidRPr="0067296E">
        <w:rPr>
          <w:rFonts w:ascii="Times New Roman" w:hAnsi="Times New Roman"/>
          <w:sz w:val="24"/>
          <w:szCs w:val="24"/>
        </w:rPr>
        <w:t xml:space="preserve"> </w:t>
      </w:r>
      <w:r w:rsidRPr="00527F7D">
        <w:rPr>
          <w:rFonts w:ascii="Times New Roman" w:hAnsi="Times New Roman"/>
          <w:sz w:val="24"/>
          <w:szCs w:val="24"/>
        </w:rPr>
        <w:t>Karena itu ban</w:t>
      </w:r>
      <w:r>
        <w:rPr>
          <w:rFonts w:ascii="Times New Roman" w:hAnsi="Times New Roman"/>
          <w:sz w:val="24"/>
          <w:szCs w:val="24"/>
        </w:rPr>
        <w:t xml:space="preserve">tuan dana dari pusat akan berpengaruh terhadap </w:t>
      </w:r>
      <w:r w:rsidRPr="00527F7D">
        <w:rPr>
          <w:rFonts w:ascii="Times New Roman" w:hAnsi="Times New Roman"/>
          <w:sz w:val="24"/>
          <w:szCs w:val="24"/>
        </w:rPr>
        <w:t>luas pengungkapan informasi yang dilakukan.</w:t>
      </w:r>
      <w:r w:rsidR="00866738">
        <w:rPr>
          <w:rFonts w:ascii="Times New Roman" w:hAnsi="Times New Roman"/>
          <w:sz w:val="24"/>
          <w:szCs w:val="24"/>
        </w:rPr>
        <w:t xml:space="preserve"> Berdasarkan kerangka pemikiran yang saling berlawanan tersebut, perumusan hipotesis ini dinyatakan tanpa arah antara hubungan variabel.</w:t>
      </w:r>
    </w:p>
    <w:p w:rsidR="00F12E22" w:rsidRPr="00527F7D" w:rsidRDefault="00F12E22" w:rsidP="00F12E22">
      <w:pPr>
        <w:spacing w:after="0" w:line="480" w:lineRule="auto"/>
        <w:ind w:left="284" w:firstLine="436"/>
        <w:jc w:val="both"/>
        <w:rPr>
          <w:rFonts w:ascii="Times New Roman" w:hAnsi="Times New Roman"/>
          <w:sz w:val="24"/>
          <w:szCs w:val="24"/>
        </w:rPr>
      </w:pPr>
      <w:r w:rsidRPr="00527F7D">
        <w:rPr>
          <w:rFonts w:ascii="Times New Roman" w:hAnsi="Times New Roman"/>
          <w:sz w:val="24"/>
          <w:szCs w:val="24"/>
        </w:rPr>
        <w:t>Berdasarkan uraian tersebut, kerangka pemikiran tentang faktor-faktor yang mempengaruhi luas pengungkapan dap</w:t>
      </w:r>
      <w:r>
        <w:rPr>
          <w:rFonts w:ascii="Times New Roman" w:hAnsi="Times New Roman"/>
          <w:sz w:val="24"/>
          <w:szCs w:val="24"/>
        </w:rPr>
        <w:t>at digambarkan sebagai berikut.</w:t>
      </w:r>
    </w:p>
    <w:p w:rsidR="00F12E22" w:rsidRPr="00527F7D" w:rsidRDefault="00F12E22" w:rsidP="00F12E22">
      <w:pPr>
        <w:spacing w:after="0" w:line="360" w:lineRule="auto"/>
        <w:jc w:val="center"/>
        <w:rPr>
          <w:rFonts w:ascii="Times New Roman" w:hAnsi="Times New Roman"/>
          <w:b/>
          <w:sz w:val="24"/>
          <w:szCs w:val="24"/>
        </w:rPr>
      </w:pPr>
      <w:r w:rsidRPr="00527F7D">
        <w:rPr>
          <w:rFonts w:ascii="Times New Roman" w:hAnsi="Times New Roman"/>
          <w:b/>
          <w:sz w:val="24"/>
          <w:szCs w:val="24"/>
        </w:rPr>
        <w:lastRenderedPageBreak/>
        <w:t xml:space="preserve">Gambar 2.3 </w:t>
      </w:r>
    </w:p>
    <w:p w:rsidR="00F12E22" w:rsidRPr="00527F7D" w:rsidRDefault="00F12E22" w:rsidP="00F12E22">
      <w:pPr>
        <w:spacing w:after="0" w:line="360" w:lineRule="auto"/>
        <w:jc w:val="center"/>
        <w:rPr>
          <w:rFonts w:ascii="Times New Roman" w:hAnsi="Times New Roman"/>
          <w:b/>
          <w:sz w:val="24"/>
          <w:szCs w:val="24"/>
        </w:rPr>
      </w:pPr>
      <w:r w:rsidRPr="00527F7D">
        <w:rPr>
          <w:rFonts w:ascii="Times New Roman" w:hAnsi="Times New Roman"/>
          <w:b/>
          <w:noProof/>
          <w:sz w:val="24"/>
          <w:szCs w:val="24"/>
          <w:lang w:eastAsia="id-ID"/>
        </w:rPr>
        <mc:AlternateContent>
          <mc:Choice Requires="wpg">
            <w:drawing>
              <wp:anchor distT="0" distB="0" distL="114300" distR="114300" simplePos="0" relativeHeight="251660288" behindDoc="0" locked="0" layoutInCell="1" allowOverlap="1" wp14:anchorId="15AF9BBE" wp14:editId="0CF67D60">
                <wp:simplePos x="0" y="0"/>
                <wp:positionH relativeFrom="column">
                  <wp:posOffset>653415</wp:posOffset>
                </wp:positionH>
                <wp:positionV relativeFrom="paragraph">
                  <wp:posOffset>749300</wp:posOffset>
                </wp:positionV>
                <wp:extent cx="4067175" cy="2457450"/>
                <wp:effectExtent l="0" t="0" r="28575" b="19050"/>
                <wp:wrapTopAndBottom/>
                <wp:docPr id="297" name="Group 297"/>
                <wp:cNvGraphicFramePr/>
                <a:graphic xmlns:a="http://schemas.openxmlformats.org/drawingml/2006/main">
                  <a:graphicData uri="http://schemas.microsoft.com/office/word/2010/wordprocessingGroup">
                    <wpg:wgp>
                      <wpg:cNvGrpSpPr/>
                      <wpg:grpSpPr>
                        <a:xfrm>
                          <a:off x="0" y="0"/>
                          <a:ext cx="4067175" cy="2457450"/>
                          <a:chOff x="0" y="0"/>
                          <a:chExt cx="4333875" cy="2600325"/>
                        </a:xfrm>
                      </wpg:grpSpPr>
                      <wps:wsp>
                        <wps:cNvPr id="21" name="Rectangle 21"/>
                        <wps:cNvSpPr/>
                        <wps:spPr>
                          <a:xfrm>
                            <a:off x="2933700" y="104775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jc w:val="center"/>
                                <w:rPr>
                                  <w:rFonts w:ascii="Times New Roman" w:hAnsi="Times New Roman" w:cs="Times New Roman"/>
                                  <w:sz w:val="24"/>
                                  <w:szCs w:val="24"/>
                                </w:rPr>
                              </w:pPr>
                              <w:r w:rsidRPr="0070666C">
                                <w:rPr>
                                  <w:rFonts w:ascii="Times New Roman" w:hAnsi="Times New Roman" w:cs="Times New Roman"/>
                                  <w:sz w:val="24"/>
                                  <w:szCs w:val="24"/>
                                </w:rPr>
                                <w:t>Luas Pengungkapan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5" name="Group 295"/>
                        <wpg:cNvGrpSpPr/>
                        <wpg:grpSpPr>
                          <a:xfrm>
                            <a:off x="0" y="0"/>
                            <a:ext cx="1400175" cy="2600325"/>
                            <a:chOff x="0" y="0"/>
                            <a:chExt cx="1400175" cy="2600325"/>
                          </a:xfrm>
                        </wpg:grpSpPr>
                        <wps:wsp>
                          <wps:cNvPr id="25" name="Rectangle 25"/>
                          <wps:cNvSpPr/>
                          <wps:spPr>
                            <a:xfrm>
                              <a:off x="0" y="209550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Dana dari Pemerintah Pusat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140970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Utang Pemerintah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72390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Pendapatan Daerah</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8" name="Rectangle 28"/>
                          <wps:cNvSpPr/>
                          <wps:spPr>
                            <a:xfrm>
                              <a:off x="0" y="0"/>
                              <a:ext cx="14001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Aset Daerah</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grpSp>
                        <wpg:cNvPr id="296" name="Group 296"/>
                        <wpg:cNvGrpSpPr/>
                        <wpg:grpSpPr>
                          <a:xfrm>
                            <a:off x="1400175" y="228600"/>
                            <a:ext cx="1533525" cy="2162175"/>
                            <a:chOff x="0" y="0"/>
                            <a:chExt cx="1533525" cy="2162175"/>
                          </a:xfrm>
                        </wpg:grpSpPr>
                        <wps:wsp>
                          <wps:cNvPr id="29" name="Straight Arrow Connector 29"/>
                          <wps:cNvCnPr/>
                          <wps:spPr>
                            <a:xfrm>
                              <a:off x="0" y="0"/>
                              <a:ext cx="1533525" cy="1038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0" y="742950"/>
                              <a:ext cx="153352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V="1">
                              <a:off x="0" y="1047750"/>
                              <a:ext cx="153352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8" name="Straight Arrow Connector 288"/>
                          <wps:cNvCnPr/>
                          <wps:spPr>
                            <a:xfrm flipV="1">
                              <a:off x="0" y="1047750"/>
                              <a:ext cx="1533525" cy="1114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97" o:spid="_x0000_s1030" style="position:absolute;left:0;text-align:left;margin-left:51.45pt;margin-top:59pt;width:320.25pt;height:193.5pt;z-index:251660288;mso-width-relative:margin;mso-height-relative:margin" coordsize="43338,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">
                <v:rect id="Rectangle 21" o:spid="_x0000_s1031" style="position:absolute;left:29337;top:10477;width:1400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F12E22" w:rsidRPr="0070666C" w:rsidRDefault="00F12E22" w:rsidP="00F12E22">
                        <w:pPr>
                          <w:jc w:val="center"/>
                          <w:rPr>
                            <w:rFonts w:ascii="Times New Roman" w:hAnsi="Times New Roman" w:cs="Times New Roman"/>
                            <w:sz w:val="24"/>
                            <w:szCs w:val="24"/>
                          </w:rPr>
                        </w:pPr>
                        <w:r w:rsidRPr="0070666C">
                          <w:rPr>
                            <w:rFonts w:ascii="Times New Roman" w:hAnsi="Times New Roman" w:cs="Times New Roman"/>
                            <w:sz w:val="24"/>
                            <w:szCs w:val="24"/>
                          </w:rPr>
                          <w:t>Luas Pengungkapan</w:t>
                        </w:r>
                      </w:p>
                    </w:txbxContent>
                  </v:textbox>
                </v:rect>
                <v:group id="Group 295" o:spid="_x0000_s1032" style="position:absolute;width:14001;height:26003" coordsize="14001,26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25" o:spid="_x0000_s1033" style="position:absolute;top:20955;width:1400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XWsQA&#10;AADbAAAADwAAAGRycy9kb3ducmV2LnhtbESPzWrDMBCE74G8g9hCb7HcQ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V1rEAAAA2wAAAA8AAAAAAAAAAAAAAAAAmAIAAGRycy9k&#10;b3ducmV2LnhtbFBLBQYAAAAABAAEAPUAAACJAwAAAAA=&#10;" fillcolor="white [3201]" strokecolor="black [3200]" strokeweight="2pt">
                    <v:textbo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Dana dari Pemerintah Pusat</w:t>
                          </w:r>
                        </w:p>
                      </w:txbxContent>
                    </v:textbox>
                  </v:rect>
                  <v:rect id="Rectangle 26" o:spid="_x0000_s1034" style="position:absolute;top:14097;width:1400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JLcQA&#10;AADbAAAADwAAAGRycy9kb3ducmV2LnhtbESPwWrDMBBE74H+g9hCb7GcHEzjRgnBUFraUxzn0Nti&#10;bS1Ta2Us1bH79VEhkOMwM2+Y7X6ynRhp8K1jBaskBUFcO91yo6A6vS6fQfiArLFzTApm8rDfPSy2&#10;mGt34SONZWhEhLDPUYEJoc+l9LUhiz5xPXH0vt1gMUQ5NFIPeIlw28l1mmbSYstxwWBPhaH6p/y1&#10;Cj5nGcbqnG3+xqKddflVvH1QodTT43R4ARFoCvfwrf2uFawz+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yS3EAAAA2wAAAA8AAAAAAAAAAAAAAAAAmAIAAGRycy9k&#10;b3ducmV2LnhtbFBLBQYAAAAABAAEAPUAAACJAwAAAAA=&#10;" fillcolor="white [3201]" strokecolor="black [3200]" strokeweight="2pt">
                    <v:textbo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Utang Pemerintah Daerah</w:t>
                          </w:r>
                        </w:p>
                      </w:txbxContent>
                    </v:textbox>
                  </v:rect>
                  <v:rect id="Rectangle 27" o:spid="_x0000_s1035" style="position:absolute;top:7239;width:14001;height:5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B8UA&#10;AADbAAAADwAAAGRycy9kb3ducmV2LnhtbESP0WrCQBRE34X+w3ILfdNNQrWSukoxSK1CS7UfcMle&#10;k9Ds3ZDd6tqvdwXBx2FmzjCzRTCtOFLvGssK0lECgri0uuFKwc9+NZyCcB5ZY2uZFJzJwWL+MJhh&#10;ru2Jv+m485WIEHY5Kqi973IpXVmTQTeyHXH0DrY36KPsK6l7PEW4aWWWJBNpsOG4UGNHy5rK392f&#10;UfD8+ZFtDxtfYCjev8b/uh13IVXq6TG8vYLwFPw9fGuvtYLsBa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2wHxQAAANsAAAAPAAAAAAAAAAAAAAAAAJgCAABkcnMv&#10;ZG93bnJldi54bWxQSwUGAAAAAAQABAD1AAAAigMAAAAA&#10;" fillcolor="white [3201]" strokecolor="black [3200]" strokeweight="2pt">
                    <v:textbo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Pendapatan Daerah</w:t>
                          </w:r>
                        </w:p>
                      </w:txbxContent>
                    </v:textbox>
                  </v:rect>
                  <v:rect id="Rectangle 28" o:spid="_x0000_s1036" style="position:absolute;width:14001;height:5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4dcEA&#10;AADbAAAADwAAAGRycy9kb3ducmV2LnhtbERP3WrCMBS+F/YO4Qx2t6aWOaQaZSiyH0Gx+gCH5tiW&#10;NSehyTTb0y8Xgpcf3/98GU0vLjT4zrKCcZaDIK6t7rhRcDpunqcgfEDW2FsmBb/kYbl4GM2x1PbK&#10;B7pUoREphH2JCtoQXCmlr1sy6DPriBN3toPBkODQSD3gNYWbXhZ5/ioNdpwaWnS0aqn+rn6Mgpfd&#10;Z7E9f4U1xvX7fvKn+4mLY6WeHuPbDESgGO7im/tDKyjS2P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k+HXBAAAA2wAAAA8AAAAAAAAAAAAAAAAAmAIAAGRycy9kb3du&#10;cmV2LnhtbFBLBQYAAAAABAAEAPUAAACGAwAAAAA=&#10;" fillcolor="white [3201]" strokecolor="black [3200]" strokeweight="2pt">
                    <v:textbox>
                      <w:txbxContent>
                        <w:p w:rsidR="00F12E22" w:rsidRPr="0070666C" w:rsidRDefault="00F12E22" w:rsidP="00F12E22">
                          <w:pPr>
                            <w:jc w:val="center"/>
                            <w:rPr>
                              <w:rFonts w:ascii="Times New Roman" w:hAnsi="Times New Roman" w:cs="Times New Roman"/>
                              <w:sz w:val="24"/>
                              <w:szCs w:val="24"/>
                            </w:rPr>
                          </w:pPr>
                          <w:r>
                            <w:rPr>
                              <w:rFonts w:ascii="Times New Roman" w:hAnsi="Times New Roman" w:cs="Times New Roman"/>
                              <w:sz w:val="24"/>
                              <w:szCs w:val="24"/>
                            </w:rPr>
                            <w:t>Aset Daerah</w:t>
                          </w:r>
                        </w:p>
                      </w:txbxContent>
                    </v:textbox>
                  </v:rect>
                </v:group>
                <v:group id="Group 296" o:spid="_x0000_s1037" style="position:absolute;left:14001;top:2286;width:15336;height:21621" coordsize="15335,21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Straight Arrow Connector 29" o:spid="_x0000_s1038" type="#_x0000_t32" style="position:absolute;width:15335;height:10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Straight Arrow Connector 30" o:spid="_x0000_s1039" type="#_x0000_t32" style="position:absolute;top:7429;width:15335;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Straight Arrow Connector 31" o:spid="_x0000_s1040" type="#_x0000_t32" style="position:absolute;top:10477;width:15335;height:4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Ir8YAAADbAAAADwAAAGRycy9kb3ducmV2LnhtbESP3WoCMRSE7wXfIRyhd5rVLVVWo4il&#10;tMWC+IPg3WFz3CxuTtZNqtu3b4RCL4eZ+YaZLVpbiRs1vnSsYDhIQBDnTpdcKDjs3/oTED4ga6wc&#10;k4If8rCYdzszzLS785Zuu1CICGGfoQITQp1J6XNDFv3A1cTRO7vGYoiyKaRu8B7htpKjJHmRFkuO&#10;CwZrWhnKL7tvq+D18/g8vrbXTfp+Ml85pePTaLlW6qnXLqcgArXhP/zX/tAK0i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K/GAAAA2wAAAA8AAAAAAAAA&#10;AAAAAAAAoQIAAGRycy9kb3ducmV2LnhtbFBLBQYAAAAABAAEAPkAAACUAwAAAAA=&#10;" strokecolor="black [3040]">
                    <v:stroke endarrow="open"/>
                  </v:shape>
                  <v:shape id="Straight Arrow Connector 288" o:spid="_x0000_s1041" type="#_x0000_t32" style="position:absolute;top:10477;width:15335;height:11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WZcQAAADcAAAADwAAAGRycy9kb3ducmV2LnhtbERPXWvCMBR9F/Yfwh34pumqqHRGEUXm&#10;UBhzY+Dbpblrypqb2mRt9+/Ng7DHw/lerntbiZYaXzpW8DROQBDnTpdcKPj82I8WIHxA1lg5JgV/&#10;5GG9ehgsMdOu43dqz6EQMYR9hgpMCHUmpc8NWfRjVxNH7ts1FkOETSF1g10Mt5VMk2QmLZYcGwzW&#10;tDWU/5x/rYLd69d0fu2vb5OXiznlNJlf0s1RqeFjv3kGEagP/+K7+6AVpIu4Np6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QdZlxAAAANwAAAAPAAAAAAAAAAAA&#10;AAAAAKECAABkcnMvZG93bnJldi54bWxQSwUGAAAAAAQABAD5AAAAkgMAAAAA&#10;" strokecolor="black [3040]">
                    <v:stroke endarrow="open"/>
                  </v:shape>
                </v:group>
                <w10:wrap type="topAndBottom"/>
              </v:group>
            </w:pict>
          </mc:Fallback>
        </mc:AlternateContent>
      </w:r>
      <w:r w:rsidRPr="00527F7D">
        <w:rPr>
          <w:rFonts w:ascii="Times New Roman" w:hAnsi="Times New Roman"/>
          <w:b/>
          <w:sz w:val="24"/>
          <w:szCs w:val="24"/>
        </w:rPr>
        <w:t>Faktor-faktor Yang Mempengaruhi Luas Pengungkapan</w:t>
      </w:r>
    </w:p>
    <w:p w:rsidR="00F12E22" w:rsidRPr="00527F7D" w:rsidRDefault="00F12E22" w:rsidP="00F12E22"/>
    <w:p w:rsidR="00F12E22" w:rsidRPr="00527F7D" w:rsidRDefault="00F12E22" w:rsidP="00F12E22"/>
    <w:p w:rsidR="00F12E22" w:rsidRPr="00527F7D" w:rsidRDefault="00F12E22" w:rsidP="00F12E22">
      <w:pPr>
        <w:pStyle w:val="Heading2"/>
        <w:numPr>
          <w:ilvl w:val="0"/>
          <w:numId w:val="9"/>
        </w:numPr>
        <w:spacing w:before="0" w:line="480" w:lineRule="auto"/>
        <w:ind w:hanging="436"/>
        <w:rPr>
          <w:rFonts w:ascii="Times New Roman" w:hAnsi="Times New Roman" w:cs="Times New Roman"/>
          <w:color w:val="auto"/>
        </w:rPr>
      </w:pPr>
      <w:bookmarkStart w:id="8" w:name="_Toc7720673"/>
      <w:r w:rsidRPr="00527F7D">
        <w:rPr>
          <w:rFonts w:ascii="Times New Roman" w:hAnsi="Times New Roman" w:cs="Times New Roman"/>
          <w:color w:val="auto"/>
        </w:rPr>
        <w:t>Hipotesis</w:t>
      </w:r>
      <w:bookmarkEnd w:id="8"/>
    </w:p>
    <w:p w:rsidR="00F12E22" w:rsidRPr="00527F7D" w:rsidRDefault="00F12E22" w:rsidP="00F12E22">
      <w:pPr>
        <w:spacing w:after="0" w:line="480" w:lineRule="auto"/>
        <w:ind w:left="284" w:firstLine="436"/>
        <w:jc w:val="both"/>
        <w:rPr>
          <w:rFonts w:ascii="Times New Roman" w:hAnsi="Times New Roman" w:cs="Times New Roman"/>
          <w:sz w:val="24"/>
        </w:rPr>
      </w:pPr>
      <w:r w:rsidRPr="00527F7D">
        <w:rPr>
          <w:rFonts w:ascii="Times New Roman" w:hAnsi="Times New Roman" w:cs="Times New Roman"/>
          <w:sz w:val="24"/>
        </w:rPr>
        <w:t>Berdasarkan kerangka penelitian tersebut, hipotesis penelitian diajukan sebagai berikut</w:t>
      </w:r>
    </w:p>
    <w:p w:rsidR="00F12E22" w:rsidRPr="00527F7D" w:rsidRDefault="00F12E22" w:rsidP="00F12E22">
      <w:pPr>
        <w:spacing w:after="0" w:line="480" w:lineRule="auto"/>
        <w:ind w:firstLine="284"/>
        <w:rPr>
          <w:rFonts w:ascii="Times New Roman" w:hAnsi="Times New Roman"/>
          <w:sz w:val="24"/>
          <w:szCs w:val="24"/>
        </w:rPr>
      </w:pPr>
      <w:r w:rsidRPr="00527F7D">
        <w:rPr>
          <w:rFonts w:ascii="Times New Roman" w:hAnsi="Times New Roman" w:cs="Times New Roman"/>
          <w:sz w:val="24"/>
        </w:rPr>
        <w:t xml:space="preserve">H1     : </w:t>
      </w:r>
      <w:r w:rsidRPr="00527F7D">
        <w:rPr>
          <w:rFonts w:ascii="Times New Roman" w:hAnsi="Times New Roman"/>
          <w:sz w:val="24"/>
          <w:szCs w:val="24"/>
        </w:rPr>
        <w:t>Luas pengungkapan berpengaruh negatif terhadap pendanaan utang.</w:t>
      </w:r>
    </w:p>
    <w:p w:rsidR="00F12E22" w:rsidRPr="00527F7D" w:rsidRDefault="00F12E22" w:rsidP="00F12E22">
      <w:pPr>
        <w:spacing w:after="0" w:line="480" w:lineRule="auto"/>
        <w:ind w:firstLine="284"/>
        <w:rPr>
          <w:rFonts w:ascii="Times New Roman" w:hAnsi="Times New Roman"/>
          <w:sz w:val="24"/>
          <w:szCs w:val="24"/>
        </w:rPr>
      </w:pPr>
      <w:r w:rsidRPr="00527F7D">
        <w:rPr>
          <w:rFonts w:ascii="Times New Roman" w:hAnsi="Times New Roman"/>
          <w:sz w:val="24"/>
          <w:szCs w:val="24"/>
        </w:rPr>
        <w:t>H2a   : Aset daerah berpengaruh positif terhadap luas pengungkapan.</w:t>
      </w:r>
    </w:p>
    <w:p w:rsidR="00F12E22" w:rsidRPr="00527F7D" w:rsidRDefault="00F12E22" w:rsidP="00F12E22">
      <w:pPr>
        <w:spacing w:after="0" w:line="480" w:lineRule="auto"/>
        <w:ind w:firstLine="284"/>
        <w:rPr>
          <w:rFonts w:ascii="Times New Roman" w:hAnsi="Times New Roman" w:cs="Times New Roman"/>
          <w:sz w:val="24"/>
        </w:rPr>
      </w:pPr>
      <w:r w:rsidRPr="00527F7D">
        <w:rPr>
          <w:rFonts w:ascii="Times New Roman" w:hAnsi="Times New Roman"/>
          <w:sz w:val="24"/>
          <w:szCs w:val="24"/>
        </w:rPr>
        <w:t>H2b   : Pendapatan daerah berpengaruh positif terhadap luas pengungkapan.</w:t>
      </w:r>
    </w:p>
    <w:p w:rsidR="00F12E22" w:rsidRPr="00527F7D" w:rsidRDefault="00F12E22" w:rsidP="00F12E22">
      <w:pPr>
        <w:spacing w:after="0" w:line="480" w:lineRule="auto"/>
        <w:ind w:firstLine="284"/>
        <w:rPr>
          <w:rFonts w:ascii="Times New Roman" w:hAnsi="Times New Roman" w:cs="Times New Roman"/>
          <w:sz w:val="24"/>
        </w:rPr>
      </w:pPr>
      <w:r w:rsidRPr="00527F7D">
        <w:rPr>
          <w:rFonts w:ascii="Times New Roman" w:hAnsi="Times New Roman"/>
          <w:sz w:val="24"/>
          <w:szCs w:val="24"/>
        </w:rPr>
        <w:t>H2c   : Utang Pemer</w:t>
      </w:r>
      <w:r w:rsidR="00866738">
        <w:rPr>
          <w:rFonts w:ascii="Times New Roman" w:hAnsi="Times New Roman"/>
          <w:sz w:val="24"/>
          <w:szCs w:val="24"/>
        </w:rPr>
        <w:t xml:space="preserve">intah Daerah berpengaruh </w:t>
      </w:r>
      <w:r w:rsidRPr="00527F7D">
        <w:rPr>
          <w:rFonts w:ascii="Times New Roman" w:hAnsi="Times New Roman"/>
          <w:sz w:val="24"/>
          <w:szCs w:val="24"/>
        </w:rPr>
        <w:t>terhadap luas pengungkapan.</w:t>
      </w:r>
    </w:p>
    <w:p w:rsidR="004E4C9B" w:rsidRPr="00F12E22" w:rsidRDefault="00F12E22" w:rsidP="00F12E22">
      <w:pPr>
        <w:spacing w:after="0" w:line="480" w:lineRule="auto"/>
        <w:ind w:firstLine="284"/>
        <w:rPr>
          <w:rFonts w:ascii="Times New Roman" w:hAnsi="Times New Roman" w:cs="Times New Roman"/>
          <w:sz w:val="24"/>
        </w:rPr>
      </w:pPr>
      <w:r w:rsidRPr="00527F7D">
        <w:rPr>
          <w:rFonts w:ascii="Times New Roman" w:hAnsi="Times New Roman"/>
          <w:sz w:val="24"/>
          <w:szCs w:val="24"/>
        </w:rPr>
        <w:t>H2d   : Dan</w:t>
      </w:r>
      <w:r>
        <w:rPr>
          <w:rFonts w:ascii="Times New Roman" w:hAnsi="Times New Roman"/>
          <w:sz w:val="24"/>
          <w:szCs w:val="24"/>
        </w:rPr>
        <w:t>a dari Pusat berpengaruh</w:t>
      </w:r>
      <w:r w:rsidRPr="00527F7D">
        <w:rPr>
          <w:rFonts w:ascii="Times New Roman" w:hAnsi="Times New Roman"/>
          <w:sz w:val="24"/>
          <w:szCs w:val="24"/>
        </w:rPr>
        <w:t xml:space="preserve"> terhadap luas pengungkapan.</w:t>
      </w:r>
    </w:p>
    <w:sectPr w:rsidR="004E4C9B" w:rsidRPr="00F12E22" w:rsidSect="00F12E22">
      <w:footerReference w:type="default" r:id="rId9"/>
      <w:pgSz w:w="11906" w:h="16838" w:code="9"/>
      <w:pgMar w:top="1418" w:right="1418" w:bottom="1418" w:left="1701"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DD" w:rsidRDefault="007F40DD" w:rsidP="00777EBE">
      <w:pPr>
        <w:spacing w:after="0" w:line="240" w:lineRule="auto"/>
      </w:pPr>
      <w:r>
        <w:separator/>
      </w:r>
    </w:p>
  </w:endnote>
  <w:endnote w:type="continuationSeparator" w:id="0">
    <w:p w:rsidR="007F40DD" w:rsidRDefault="007F40DD" w:rsidP="0077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6326"/>
      <w:docPartObj>
        <w:docPartGallery w:val="Page Numbers (Bottom of Page)"/>
        <w:docPartUnique/>
      </w:docPartObj>
    </w:sdtPr>
    <w:sdtEndPr>
      <w:rPr>
        <w:noProof/>
      </w:rPr>
    </w:sdtEndPr>
    <w:sdtContent>
      <w:p w:rsidR="00777EBE" w:rsidRDefault="00777EBE">
        <w:pPr>
          <w:pStyle w:val="Footer"/>
          <w:jc w:val="center"/>
        </w:pPr>
        <w:r>
          <w:fldChar w:fldCharType="begin"/>
        </w:r>
        <w:r>
          <w:instrText xml:space="preserve"> PAGE   \* MERGEFORMAT </w:instrText>
        </w:r>
        <w:r>
          <w:fldChar w:fldCharType="separate"/>
        </w:r>
        <w:r w:rsidR="00866738">
          <w:rPr>
            <w:noProof/>
          </w:rPr>
          <w:t>47</w:t>
        </w:r>
        <w:r>
          <w:rPr>
            <w:noProof/>
          </w:rPr>
          <w:fldChar w:fldCharType="end"/>
        </w:r>
      </w:p>
    </w:sdtContent>
  </w:sdt>
  <w:p w:rsidR="00777EBE" w:rsidRDefault="00777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DD" w:rsidRDefault="007F40DD" w:rsidP="00777EBE">
      <w:pPr>
        <w:spacing w:after="0" w:line="240" w:lineRule="auto"/>
      </w:pPr>
      <w:r>
        <w:separator/>
      </w:r>
    </w:p>
  </w:footnote>
  <w:footnote w:type="continuationSeparator" w:id="0">
    <w:p w:rsidR="007F40DD" w:rsidRDefault="007F40DD" w:rsidP="00777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012"/>
    <w:multiLevelType w:val="hybridMultilevel"/>
    <w:tmpl w:val="42CE2B56"/>
    <w:lvl w:ilvl="0" w:tplc="CEF421F0">
      <w:start w:val="1"/>
      <w:numFmt w:val="lowerLetter"/>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0AD7163"/>
    <w:multiLevelType w:val="hybridMultilevel"/>
    <w:tmpl w:val="532C23A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A52738"/>
    <w:multiLevelType w:val="hybridMultilevel"/>
    <w:tmpl w:val="8626DB34"/>
    <w:lvl w:ilvl="0" w:tplc="FA02A5D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2913C45"/>
    <w:multiLevelType w:val="hybridMultilevel"/>
    <w:tmpl w:val="66CAD250"/>
    <w:lvl w:ilvl="0" w:tplc="7F729AB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5804B75"/>
    <w:multiLevelType w:val="hybridMultilevel"/>
    <w:tmpl w:val="B3FE90BE"/>
    <w:lvl w:ilvl="0" w:tplc="04210019">
      <w:start w:val="1"/>
      <w:numFmt w:val="lowerLetter"/>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5">
    <w:nsid w:val="26D14BB1"/>
    <w:multiLevelType w:val="hybridMultilevel"/>
    <w:tmpl w:val="1D36275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74C5242"/>
    <w:multiLevelType w:val="hybridMultilevel"/>
    <w:tmpl w:val="C882C2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536B77"/>
    <w:multiLevelType w:val="hybridMultilevel"/>
    <w:tmpl w:val="A252B43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2014E0"/>
    <w:multiLevelType w:val="hybridMultilevel"/>
    <w:tmpl w:val="46464B6C"/>
    <w:lvl w:ilvl="0" w:tplc="BF28D8A6">
      <w:start w:val="1"/>
      <w:numFmt w:val="decimal"/>
      <w:lvlText w:val="%1."/>
      <w:lvlJc w:val="left"/>
      <w:pPr>
        <w:ind w:left="1440" w:hanging="360"/>
      </w:pPr>
      <w:rPr>
        <w:rFonts w:ascii="Times New Roman" w:eastAsiaTheme="minorHAnsi" w:hAnsi="Times New Roman"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8C5930"/>
    <w:multiLevelType w:val="hybridMultilevel"/>
    <w:tmpl w:val="279E3C52"/>
    <w:lvl w:ilvl="0" w:tplc="5E9ACE5A">
      <w:start w:val="1"/>
      <w:numFmt w:val="lowerLetter"/>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0026A4B"/>
    <w:multiLevelType w:val="hybridMultilevel"/>
    <w:tmpl w:val="AA146B52"/>
    <w:lvl w:ilvl="0" w:tplc="ACF27366">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32EE1462"/>
    <w:multiLevelType w:val="hybridMultilevel"/>
    <w:tmpl w:val="81A62FF8"/>
    <w:lvl w:ilvl="0" w:tplc="77D242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9AF2DA6"/>
    <w:multiLevelType w:val="hybridMultilevel"/>
    <w:tmpl w:val="AA146B52"/>
    <w:lvl w:ilvl="0" w:tplc="ACF27366">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BB01C8A"/>
    <w:multiLevelType w:val="hybridMultilevel"/>
    <w:tmpl w:val="CC9C04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C235D26"/>
    <w:multiLevelType w:val="hybridMultilevel"/>
    <w:tmpl w:val="C9B81638"/>
    <w:lvl w:ilvl="0" w:tplc="04210019">
      <w:start w:val="1"/>
      <w:numFmt w:val="lowerLetter"/>
      <w:lvlText w:val="%1."/>
      <w:lvlJc w:val="left"/>
      <w:pPr>
        <w:ind w:left="1080" w:hanging="360"/>
      </w:pPr>
      <w:rPr>
        <w:rFonts w:hint="default"/>
      </w:rPr>
    </w:lvl>
    <w:lvl w:ilvl="1" w:tplc="BBCE4B3E">
      <w:start w:val="1"/>
      <w:numFmt w:val="decimal"/>
      <w:lvlText w:val="(%2)"/>
      <w:lvlJc w:val="left"/>
      <w:pPr>
        <w:ind w:left="1800" w:hanging="360"/>
      </w:pPr>
      <w:rPr>
        <w:rFonts w:ascii="Times New Roman" w:eastAsiaTheme="minorHAnsi" w:hAnsi="Times New Roman" w:cstheme="minorBidi"/>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FE95445"/>
    <w:multiLevelType w:val="hybridMultilevel"/>
    <w:tmpl w:val="32A69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601BE9"/>
    <w:multiLevelType w:val="hybridMultilevel"/>
    <w:tmpl w:val="E2904B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B54C07"/>
    <w:multiLevelType w:val="hybridMultilevel"/>
    <w:tmpl w:val="0616C0C8"/>
    <w:lvl w:ilvl="0" w:tplc="378658F4">
      <w:start w:val="1"/>
      <w:numFmt w:val="lowerLetter"/>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70876BE"/>
    <w:multiLevelType w:val="hybridMultilevel"/>
    <w:tmpl w:val="5D387FDE"/>
    <w:lvl w:ilvl="0" w:tplc="10B8AAA2">
      <w:start w:val="1"/>
      <w:numFmt w:val="upperLetter"/>
      <w:lvlText w:val="%1."/>
      <w:lvlJc w:val="left"/>
      <w:pPr>
        <w:ind w:left="720" w:hanging="360"/>
      </w:pPr>
      <w:rPr>
        <w:rFonts w:eastAsiaTheme="minorHAnsi"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98560D"/>
    <w:multiLevelType w:val="hybridMultilevel"/>
    <w:tmpl w:val="3DBCDAD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FA843B4"/>
    <w:multiLevelType w:val="hybridMultilevel"/>
    <w:tmpl w:val="9B40930C"/>
    <w:lvl w:ilvl="0" w:tplc="D7265ACC">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1">
    <w:nsid w:val="714536F9"/>
    <w:multiLevelType w:val="hybridMultilevel"/>
    <w:tmpl w:val="7A2C7062"/>
    <w:lvl w:ilvl="0" w:tplc="A76ED3D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2562853"/>
    <w:multiLevelType w:val="hybridMultilevel"/>
    <w:tmpl w:val="D0C6BDF2"/>
    <w:lvl w:ilvl="0" w:tplc="F5AEA5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3B00825"/>
    <w:multiLevelType w:val="hybridMultilevel"/>
    <w:tmpl w:val="50D67CDC"/>
    <w:lvl w:ilvl="0" w:tplc="E458BF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C1C1F9C"/>
    <w:multiLevelType w:val="hybridMultilevel"/>
    <w:tmpl w:val="1DB031E0"/>
    <w:lvl w:ilvl="0" w:tplc="CC44092C">
      <w:start w:val="1"/>
      <w:numFmt w:val="decimal"/>
      <w:lvlText w:val="(%1)"/>
      <w:lvlJc w:val="left"/>
      <w:pPr>
        <w:ind w:left="2062" w:hanging="360"/>
      </w:pPr>
      <w:rPr>
        <w:rFonts w:hint="default"/>
      </w:rPr>
    </w:lvl>
    <w:lvl w:ilvl="1" w:tplc="CC98642C">
      <w:start w:val="1"/>
      <w:numFmt w:val="lowerLetter"/>
      <w:lvlText w:val="%2."/>
      <w:lvlJc w:val="left"/>
      <w:pPr>
        <w:ind w:left="2782" w:hanging="360"/>
      </w:pPr>
      <w:rPr>
        <w:b w:val="0"/>
        <w:i w:val="0"/>
      </w:rPr>
    </w:lvl>
    <w:lvl w:ilvl="2" w:tplc="C86EC384">
      <w:start w:val="1"/>
      <w:numFmt w:val="lowerLetter"/>
      <w:lvlText w:val="(%3)"/>
      <w:lvlJc w:val="left"/>
      <w:pPr>
        <w:ind w:left="3682" w:hanging="360"/>
      </w:pPr>
      <w:rPr>
        <w:rFonts w:hint="default"/>
      </w:r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6"/>
  </w:num>
  <w:num w:numId="2">
    <w:abstractNumId w:val="13"/>
  </w:num>
  <w:num w:numId="3">
    <w:abstractNumId w:val="1"/>
  </w:num>
  <w:num w:numId="4">
    <w:abstractNumId w:val="18"/>
  </w:num>
  <w:num w:numId="5">
    <w:abstractNumId w:val="7"/>
  </w:num>
  <w:num w:numId="6">
    <w:abstractNumId w:val="23"/>
  </w:num>
  <w:num w:numId="7">
    <w:abstractNumId w:val="19"/>
  </w:num>
  <w:num w:numId="8">
    <w:abstractNumId w:val="22"/>
  </w:num>
  <w:num w:numId="9">
    <w:abstractNumId w:val="16"/>
  </w:num>
  <w:num w:numId="10">
    <w:abstractNumId w:val="8"/>
  </w:num>
  <w:num w:numId="11">
    <w:abstractNumId w:val="5"/>
  </w:num>
  <w:num w:numId="12">
    <w:abstractNumId w:val="24"/>
  </w:num>
  <w:num w:numId="13">
    <w:abstractNumId w:val="2"/>
  </w:num>
  <w:num w:numId="14">
    <w:abstractNumId w:val="0"/>
  </w:num>
  <w:num w:numId="15">
    <w:abstractNumId w:val="17"/>
  </w:num>
  <w:num w:numId="16">
    <w:abstractNumId w:val="10"/>
  </w:num>
  <w:num w:numId="17">
    <w:abstractNumId w:val="9"/>
  </w:num>
  <w:num w:numId="18">
    <w:abstractNumId w:val="4"/>
  </w:num>
  <w:num w:numId="19">
    <w:abstractNumId w:val="12"/>
  </w:num>
  <w:num w:numId="20">
    <w:abstractNumId w:val="15"/>
  </w:num>
  <w:num w:numId="21">
    <w:abstractNumId w:val="14"/>
  </w:num>
  <w:num w:numId="22">
    <w:abstractNumId w:val="21"/>
  </w:num>
  <w:num w:numId="23">
    <w:abstractNumId w:val="11"/>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E5"/>
    <w:rsid w:val="00037F0D"/>
    <w:rsid w:val="003D76EC"/>
    <w:rsid w:val="004E4C9B"/>
    <w:rsid w:val="00750AB4"/>
    <w:rsid w:val="007620F4"/>
    <w:rsid w:val="00777EBE"/>
    <w:rsid w:val="007F40DD"/>
    <w:rsid w:val="00860434"/>
    <w:rsid w:val="00866738"/>
    <w:rsid w:val="009234E5"/>
    <w:rsid w:val="00931AE0"/>
    <w:rsid w:val="009A4FC1"/>
    <w:rsid w:val="00A342C7"/>
    <w:rsid w:val="00B664C2"/>
    <w:rsid w:val="00BC500D"/>
    <w:rsid w:val="00D5588C"/>
    <w:rsid w:val="00F12E22"/>
    <w:rsid w:val="00FD204B"/>
    <w:rsid w:val="00FD79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BE"/>
  </w:style>
  <w:style w:type="paragraph" w:styleId="Heading1">
    <w:name w:val="heading 1"/>
    <w:basedOn w:val="Normal"/>
    <w:next w:val="Normal"/>
    <w:link w:val="Heading1Char"/>
    <w:uiPriority w:val="9"/>
    <w:qFormat/>
    <w:rsid w:val="009A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E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2E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E5"/>
    <w:rPr>
      <w:rFonts w:ascii="Tahoma" w:hAnsi="Tahoma" w:cs="Tahoma"/>
      <w:sz w:val="16"/>
      <w:szCs w:val="16"/>
    </w:rPr>
  </w:style>
  <w:style w:type="character" w:customStyle="1" w:styleId="Heading1Char">
    <w:name w:val="Heading 1 Char"/>
    <w:basedOn w:val="DefaultParagraphFont"/>
    <w:link w:val="Heading1"/>
    <w:uiPriority w:val="9"/>
    <w:rsid w:val="009A4F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37F0D"/>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037F0D"/>
    <w:rPr>
      <w:rFonts w:ascii="Calibri" w:eastAsia="Calibri" w:hAnsi="Calibri" w:cs="Times New Roman"/>
      <w:lang w:val="en-US"/>
    </w:rPr>
  </w:style>
  <w:style w:type="paragraph" w:styleId="TOCHeading">
    <w:name w:val="TOC Heading"/>
    <w:basedOn w:val="Heading1"/>
    <w:next w:val="Normal"/>
    <w:uiPriority w:val="39"/>
    <w:unhideWhenUsed/>
    <w:qFormat/>
    <w:rsid w:val="00D5588C"/>
    <w:pPr>
      <w:outlineLvl w:val="9"/>
    </w:pPr>
    <w:rPr>
      <w:lang w:val="en-US" w:eastAsia="ja-JP"/>
    </w:rPr>
  </w:style>
  <w:style w:type="paragraph" w:styleId="TOC1">
    <w:name w:val="toc 1"/>
    <w:basedOn w:val="Normal"/>
    <w:next w:val="Normal"/>
    <w:autoRedefine/>
    <w:uiPriority w:val="39"/>
    <w:unhideWhenUsed/>
    <w:qFormat/>
    <w:rsid w:val="00D5588C"/>
    <w:pPr>
      <w:spacing w:after="100"/>
    </w:pPr>
  </w:style>
  <w:style w:type="paragraph" w:styleId="TOC2">
    <w:name w:val="toc 2"/>
    <w:basedOn w:val="Normal"/>
    <w:next w:val="Normal"/>
    <w:autoRedefine/>
    <w:uiPriority w:val="39"/>
    <w:unhideWhenUsed/>
    <w:qFormat/>
    <w:rsid w:val="00D5588C"/>
    <w:pPr>
      <w:spacing w:after="100"/>
      <w:ind w:left="220"/>
    </w:pPr>
  </w:style>
  <w:style w:type="character" w:styleId="Hyperlink">
    <w:name w:val="Hyperlink"/>
    <w:basedOn w:val="DefaultParagraphFont"/>
    <w:uiPriority w:val="99"/>
    <w:unhideWhenUsed/>
    <w:rsid w:val="00D5588C"/>
    <w:rPr>
      <w:color w:val="0000FF" w:themeColor="hyperlink"/>
      <w:u w:val="single"/>
    </w:rPr>
  </w:style>
  <w:style w:type="paragraph" w:styleId="TOC3">
    <w:name w:val="toc 3"/>
    <w:basedOn w:val="Normal"/>
    <w:next w:val="Normal"/>
    <w:autoRedefine/>
    <w:uiPriority w:val="39"/>
    <w:unhideWhenUsed/>
    <w:qFormat/>
    <w:rsid w:val="00D5588C"/>
    <w:pPr>
      <w:spacing w:after="100"/>
      <w:ind w:left="440"/>
    </w:pPr>
  </w:style>
  <w:style w:type="table" w:styleId="TableGrid">
    <w:name w:val="Table Grid"/>
    <w:basedOn w:val="TableNormal"/>
    <w:uiPriority w:val="59"/>
    <w:rsid w:val="0086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77EB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7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E"/>
  </w:style>
  <w:style w:type="paragraph" w:styleId="Footer">
    <w:name w:val="footer"/>
    <w:basedOn w:val="Normal"/>
    <w:link w:val="FooterChar"/>
    <w:uiPriority w:val="99"/>
    <w:unhideWhenUsed/>
    <w:rsid w:val="0077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E"/>
  </w:style>
  <w:style w:type="character" w:customStyle="1" w:styleId="Heading3Char">
    <w:name w:val="Heading 3 Char"/>
    <w:basedOn w:val="DefaultParagraphFont"/>
    <w:link w:val="Heading3"/>
    <w:uiPriority w:val="9"/>
    <w:rsid w:val="00F12E2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BE"/>
  </w:style>
  <w:style w:type="paragraph" w:styleId="Heading1">
    <w:name w:val="heading 1"/>
    <w:basedOn w:val="Normal"/>
    <w:next w:val="Normal"/>
    <w:link w:val="Heading1Char"/>
    <w:uiPriority w:val="9"/>
    <w:qFormat/>
    <w:rsid w:val="009A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E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2E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E5"/>
    <w:rPr>
      <w:rFonts w:ascii="Tahoma" w:hAnsi="Tahoma" w:cs="Tahoma"/>
      <w:sz w:val="16"/>
      <w:szCs w:val="16"/>
    </w:rPr>
  </w:style>
  <w:style w:type="character" w:customStyle="1" w:styleId="Heading1Char">
    <w:name w:val="Heading 1 Char"/>
    <w:basedOn w:val="DefaultParagraphFont"/>
    <w:link w:val="Heading1"/>
    <w:uiPriority w:val="9"/>
    <w:rsid w:val="009A4F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37F0D"/>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037F0D"/>
    <w:rPr>
      <w:rFonts w:ascii="Calibri" w:eastAsia="Calibri" w:hAnsi="Calibri" w:cs="Times New Roman"/>
      <w:lang w:val="en-US"/>
    </w:rPr>
  </w:style>
  <w:style w:type="paragraph" w:styleId="TOCHeading">
    <w:name w:val="TOC Heading"/>
    <w:basedOn w:val="Heading1"/>
    <w:next w:val="Normal"/>
    <w:uiPriority w:val="39"/>
    <w:unhideWhenUsed/>
    <w:qFormat/>
    <w:rsid w:val="00D5588C"/>
    <w:pPr>
      <w:outlineLvl w:val="9"/>
    </w:pPr>
    <w:rPr>
      <w:lang w:val="en-US" w:eastAsia="ja-JP"/>
    </w:rPr>
  </w:style>
  <w:style w:type="paragraph" w:styleId="TOC1">
    <w:name w:val="toc 1"/>
    <w:basedOn w:val="Normal"/>
    <w:next w:val="Normal"/>
    <w:autoRedefine/>
    <w:uiPriority w:val="39"/>
    <w:unhideWhenUsed/>
    <w:qFormat/>
    <w:rsid w:val="00D5588C"/>
    <w:pPr>
      <w:spacing w:after="100"/>
    </w:pPr>
  </w:style>
  <w:style w:type="paragraph" w:styleId="TOC2">
    <w:name w:val="toc 2"/>
    <w:basedOn w:val="Normal"/>
    <w:next w:val="Normal"/>
    <w:autoRedefine/>
    <w:uiPriority w:val="39"/>
    <w:unhideWhenUsed/>
    <w:qFormat/>
    <w:rsid w:val="00D5588C"/>
    <w:pPr>
      <w:spacing w:after="100"/>
      <w:ind w:left="220"/>
    </w:pPr>
  </w:style>
  <w:style w:type="character" w:styleId="Hyperlink">
    <w:name w:val="Hyperlink"/>
    <w:basedOn w:val="DefaultParagraphFont"/>
    <w:uiPriority w:val="99"/>
    <w:unhideWhenUsed/>
    <w:rsid w:val="00D5588C"/>
    <w:rPr>
      <w:color w:val="0000FF" w:themeColor="hyperlink"/>
      <w:u w:val="single"/>
    </w:rPr>
  </w:style>
  <w:style w:type="paragraph" w:styleId="TOC3">
    <w:name w:val="toc 3"/>
    <w:basedOn w:val="Normal"/>
    <w:next w:val="Normal"/>
    <w:autoRedefine/>
    <w:uiPriority w:val="39"/>
    <w:unhideWhenUsed/>
    <w:qFormat/>
    <w:rsid w:val="00D5588C"/>
    <w:pPr>
      <w:spacing w:after="100"/>
      <w:ind w:left="440"/>
    </w:pPr>
  </w:style>
  <w:style w:type="table" w:styleId="TableGrid">
    <w:name w:val="Table Grid"/>
    <w:basedOn w:val="TableNormal"/>
    <w:uiPriority w:val="59"/>
    <w:rsid w:val="0086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77EB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7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E"/>
  </w:style>
  <w:style w:type="paragraph" w:styleId="Footer">
    <w:name w:val="footer"/>
    <w:basedOn w:val="Normal"/>
    <w:link w:val="FooterChar"/>
    <w:uiPriority w:val="99"/>
    <w:unhideWhenUsed/>
    <w:rsid w:val="0077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E"/>
  </w:style>
  <w:style w:type="character" w:customStyle="1" w:styleId="Heading3Char">
    <w:name w:val="Heading 3 Char"/>
    <w:basedOn w:val="DefaultParagraphFont"/>
    <w:link w:val="Heading3"/>
    <w:uiPriority w:val="9"/>
    <w:rsid w:val="00F12E2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37</Pages>
  <Words>9411</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VISTALICA HALIM</dc:creator>
  <cp:lastModifiedBy>VISTALICA HALIM</cp:lastModifiedBy>
  <cp:revision>4</cp:revision>
  <dcterms:created xsi:type="dcterms:W3CDTF">2019-05-02T13:24:00Z</dcterms:created>
  <dcterms:modified xsi:type="dcterms:W3CDTF">2019-05-04T08:15:00Z</dcterms:modified>
</cp:coreProperties>
</file>