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8E" w:rsidRPr="0042064E" w:rsidRDefault="004B438E" w:rsidP="004B438E">
      <w:pPr>
        <w:pStyle w:val="Heading1"/>
        <w:spacing w:before="0" w:line="480" w:lineRule="auto"/>
        <w:jc w:val="center"/>
        <w:rPr>
          <w:rFonts w:ascii="Times New Roman" w:hAnsi="Times New Roman" w:cs="Times New Roman"/>
          <w:color w:val="auto"/>
          <w:sz w:val="24"/>
          <w:lang w:val="id-ID"/>
        </w:rPr>
      </w:pPr>
      <w:bookmarkStart w:id="0" w:name="_Toc8315955"/>
      <w:r w:rsidRPr="0042064E">
        <w:rPr>
          <w:rFonts w:ascii="Times New Roman" w:hAnsi="Times New Roman" w:cs="Times New Roman"/>
          <w:color w:val="auto"/>
          <w:sz w:val="24"/>
          <w:lang w:val="id-ID"/>
        </w:rPr>
        <w:t>ABSTRAK</w:t>
      </w:r>
      <w:bookmarkEnd w:id="0"/>
    </w:p>
    <w:p w:rsidR="004B438E" w:rsidRDefault="004B438E" w:rsidP="004B438E">
      <w:pPr>
        <w:spacing w:line="240" w:lineRule="auto"/>
        <w:rPr>
          <w:rFonts w:cs="Times New Roman"/>
          <w:szCs w:val="24"/>
          <w:lang w:val="id-ID"/>
        </w:rPr>
      </w:pPr>
      <w:r>
        <w:rPr>
          <w:lang w:val="id-ID"/>
        </w:rPr>
        <w:t xml:space="preserve">Wesley Sudarmo / 38150352 / 2019 / Pengaruh Profesionalisme Auditor, Etika Profesi, dan Pengalaman Auditor terhadap Pertimbangan Tingkat Materialitas dalam Audit Laporan Keuangan / </w:t>
      </w:r>
      <w:r w:rsidRPr="00DF6C5B">
        <w:rPr>
          <w:rFonts w:cs="Times New Roman"/>
          <w:szCs w:val="24"/>
          <w:lang w:val="id-ID"/>
        </w:rPr>
        <w:t xml:space="preserve">Rizka Indri </w:t>
      </w:r>
      <w:r>
        <w:rPr>
          <w:rFonts w:cs="Times New Roman"/>
          <w:szCs w:val="24"/>
          <w:lang w:val="id-ID"/>
        </w:rPr>
        <w:t>Arfianti S.E., Ak., M.M., M.Ak.</w:t>
      </w:r>
    </w:p>
    <w:p w:rsidR="004B438E" w:rsidRDefault="004B438E" w:rsidP="004B438E">
      <w:pPr>
        <w:spacing w:line="240" w:lineRule="auto"/>
        <w:rPr>
          <w:rFonts w:cs="Times New Roman"/>
          <w:lang w:val="id-ID"/>
        </w:rPr>
      </w:pPr>
      <w:r>
        <w:rPr>
          <w:rFonts w:cs="Times New Roman"/>
          <w:lang w:val="id-ID"/>
        </w:rPr>
        <w:t xml:space="preserve">Pertimbangan tingkat materialitas dibutuhkan dalam mengaudit laporan keuangan. Penelitian ini bertujuan untuk mengetahui pengaruh profesionalisme auditor, etika profesi, dan pengalaman auditor terhadap pertimbangan tingkat materialitas. </w:t>
      </w:r>
    </w:p>
    <w:p w:rsidR="004B438E" w:rsidRDefault="004B438E" w:rsidP="004B438E">
      <w:pPr>
        <w:spacing w:line="240" w:lineRule="auto"/>
        <w:rPr>
          <w:rFonts w:cs="Times New Roman"/>
          <w:lang w:val="id-ID"/>
        </w:rPr>
      </w:pPr>
      <w:r>
        <w:rPr>
          <w:rFonts w:cs="Times New Roman"/>
          <w:lang w:val="id-ID"/>
        </w:rPr>
        <w:t>Materialitas adalah besarnya suatu kelalaian dari salah saji informasi yang dapat mempengaruhi keputusan</w:t>
      </w:r>
      <w:r>
        <w:rPr>
          <w:lang w:val="id-ID"/>
        </w:rPr>
        <w:t xml:space="preserve">. Materialitas diukur dengan dimensi dari penelitian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rFonts w:cs="Times New Roman"/>
          <w:lang w:val="id-ID"/>
        </w:rPr>
        <w:fldChar w:fldCharType="separate"/>
      </w:r>
      <w:r>
        <w:rPr>
          <w:rFonts w:cs="Times New Roman"/>
          <w:noProof/>
          <w:lang w:val="id-ID"/>
        </w:rPr>
        <w:t>Sofia &amp; Damayanti (201</w:t>
      </w:r>
      <w:r w:rsidRPr="00DF6C5B">
        <w:rPr>
          <w:rFonts w:cs="Times New Roman"/>
          <w:noProof/>
          <w:lang w:val="id-ID"/>
        </w:rPr>
        <w:t>7)</w:t>
      </w:r>
      <w:r w:rsidRPr="00DF6C5B">
        <w:rPr>
          <w:rFonts w:cs="Times New Roman"/>
          <w:lang w:val="id-ID"/>
        </w:rPr>
        <w:fldChar w:fldCharType="end"/>
      </w:r>
      <w:r>
        <w:rPr>
          <w:rFonts w:cs="Times New Roman"/>
          <w:lang w:val="id-ID"/>
        </w:rPr>
        <w:t xml:space="preserve"> yang terdiri dari</w:t>
      </w:r>
      <w:r>
        <w:rPr>
          <w:lang w:val="id-ID"/>
        </w:rPr>
        <w:t xml:space="preserve"> pentingnya tingkat materialitas, resiko audit, pengetahuan tentang materialitas, tingkat materialitas antar perusahaan, dan urutan tingkat materialitas dalam rencana audit. Profesionalisme auditor diukur menggunakan dimensi dari penelitian </w:t>
      </w:r>
      <w:r w:rsidR="009B23C8" w:rsidRPr="00DF6C5B">
        <w:rPr>
          <w:rFonts w:cs="Times New Roman"/>
          <w:lang w:val="id-ID"/>
        </w:rPr>
        <w:fldChar w:fldCharType="begin" w:fldLock="1"/>
      </w:r>
      <w:r w:rsidR="009B23C8">
        <w:rPr>
          <w:rFonts w:cs="Times New Roman"/>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sidR="009B23C8" w:rsidRPr="00DF6C5B">
        <w:rPr>
          <w:rFonts w:cs="Times New Roman"/>
          <w:lang w:val="id-ID"/>
        </w:rPr>
        <w:fldChar w:fldCharType="separate"/>
      </w:r>
      <w:r w:rsidR="009B23C8" w:rsidRPr="00DF6C5B">
        <w:rPr>
          <w:rFonts w:cs="Times New Roman"/>
          <w:noProof/>
          <w:lang w:val="id-ID"/>
        </w:rPr>
        <w:t>Annisa &amp; Wahyundaru (2013)</w:t>
      </w:r>
      <w:r w:rsidR="009B23C8" w:rsidRPr="00DF6C5B">
        <w:rPr>
          <w:rFonts w:cs="Times New Roman"/>
          <w:lang w:val="id-ID"/>
        </w:rPr>
        <w:fldChar w:fldCharType="end"/>
      </w:r>
      <w:bookmarkStart w:id="1" w:name="_GoBack"/>
      <w:bookmarkEnd w:id="1"/>
      <w:r>
        <w:rPr>
          <w:rFonts w:cs="Times New Roman"/>
          <w:lang w:val="id-ID"/>
        </w:rPr>
        <w:t xml:space="preserve"> yang terdiri dari pengabdian terhadap profesi, kewajiban sosial, kemandirian, keyakinan terhadap profesi, dan hubungan dengan rekan seprofesi. Etika profesi diukur menggunakan dimensi dari </w:t>
      </w:r>
      <w:r>
        <w:rPr>
          <w:lang w:val="id-ID"/>
        </w:rPr>
        <w:fldChar w:fldCharType="begin" w:fldLock="1"/>
      </w:r>
      <w:r>
        <w:rPr>
          <w:lang w:val="id-ID"/>
        </w:rPr>
        <w:instrText>ADDIN CSL_CITATION { "citationItems" : [ { "id" : "ITEM-1", "itemData" : { "author" : [ { "dropping-particle" : "", "family" : "IAPI", "given" : "", "non-dropping-particle" : "", "parse-names" : false, "suffix" : "" } ], "id" : "ITEM-1", "issued" : { "date-parts" : [ [ "2008" ] ] }, "number-of-pages" : "7-19", "publisher-place" : "Jakarta", "title" : "Kode Etik Profesi Akuntan Publik", "type" : "book" }, "uris" : [ "http://www.mendeley.com/documents/?uuid=a2f83266-53a6-471a-b231-f09344c03557" ] } ], "mendeley" : { "formattedCitation" : "(IAPI, 2008)", "manualFormatting" : "SPAP Seksi 100.4 (2008)", "plainTextFormattedCitation" : "(IAPI, 2008)", "previouslyFormattedCitation" : "(IAPI, 2008)" }, "properties" : { "noteIndex" : 0 }, "schema" : "https://github.com/citation-style-language/schema/raw/master/csl-citation.json" }</w:instrText>
      </w:r>
      <w:r>
        <w:rPr>
          <w:lang w:val="id-ID"/>
        </w:rPr>
        <w:fldChar w:fldCharType="separate"/>
      </w:r>
      <w:r>
        <w:rPr>
          <w:noProof/>
          <w:lang w:val="id-ID"/>
        </w:rPr>
        <w:t>SPAP Seksi 100.4</w:t>
      </w:r>
      <w:r w:rsidRPr="00854BDC">
        <w:rPr>
          <w:noProof/>
          <w:lang w:val="id-ID"/>
        </w:rPr>
        <w:t xml:space="preserve"> </w:t>
      </w:r>
      <w:r>
        <w:rPr>
          <w:noProof/>
          <w:lang w:val="id-ID"/>
        </w:rPr>
        <w:t>(</w:t>
      </w:r>
      <w:r w:rsidRPr="00854BDC">
        <w:rPr>
          <w:noProof/>
          <w:lang w:val="id-ID"/>
        </w:rPr>
        <w:t>2008)</w:t>
      </w:r>
      <w:r>
        <w:rPr>
          <w:lang w:val="id-ID"/>
        </w:rPr>
        <w:fldChar w:fldCharType="end"/>
      </w:r>
      <w:r>
        <w:rPr>
          <w:rFonts w:cs="Times New Roman"/>
          <w:lang w:val="id-ID"/>
        </w:rPr>
        <w:t xml:space="preserve"> yang terdiri dari integritas, objektivitas, kompetensi, sikap kecermatan dan kehati-hatian profesional, kerahasiaan, dan perilaku profesional. Pengalaman auditor diukur menggunakan dimensi dari penelitian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"Singgih", "given" : "Elisa Muliani", "non-dropping-particle" : "", "parse-names" : false, "suffix" : "" }, { "dropping-particle" : "", "family" : "Bawono", "given" : "Icuk Rangga", "non-dropping-particle" : "", "parse-names" : false, "suffix" : "" } ], "id" : "ITEM-1", "issued" : { "date-parts" : [ [ "2010" ] ] }, "page" : "6-7", "title" : "PENGARUH INDEPENDENSI, PENGALAMAN, DUE PROFESSIONAL CARE DAN AKUNTABILITAS TERHADAP KUALITAS AUDIT (Studi pada Auditor di KAP \u201cBig Four\u201d di Indonesia)", "type" : "article-journal" }, "uris" : [ "http://www.mendeley.com/documents/?uuid=243000f5-f5e3-4851-af2c-c630685aa2b9" ] } ], "mendeley" : { "formattedCitation" : "(Singgih &amp; Bawono, 2010)", "manualFormatting" : "Singgih &amp; Bawono (2010)", "plainTextFormattedCitation" : "(Singgih &amp; Bawono, 2010)", "previouslyFormattedCitation" : "(Singgih &amp; Bawono, 2010)"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Singgih &amp; Bawono (2010)</w:t>
      </w:r>
      <w:r w:rsidRPr="00DF6C5B">
        <w:rPr>
          <w:rFonts w:cs="Times New Roman"/>
          <w:lang w:val="id-ID"/>
        </w:rPr>
        <w:fldChar w:fldCharType="end"/>
      </w:r>
      <w:r>
        <w:rPr>
          <w:rFonts w:cs="Times New Roman"/>
          <w:lang w:val="id-ID"/>
        </w:rPr>
        <w:t xml:space="preserve"> yang terdiri dari lama bekerja, frekuensi pekerjaan pemeriksaan yang telah dilakukan, dan banyaknya pelatihan yang dilakukan. </w:t>
      </w:r>
    </w:p>
    <w:p w:rsidR="004B438E" w:rsidRDefault="004B438E" w:rsidP="004B438E">
      <w:pPr>
        <w:spacing w:line="240" w:lineRule="auto"/>
        <w:rPr>
          <w:rFonts w:cs="Times New Roman"/>
          <w:lang w:val="id-ID"/>
        </w:rPr>
      </w:pPr>
      <w:r>
        <w:rPr>
          <w:rFonts w:cs="Times New Roman"/>
          <w:lang w:val="id-ID"/>
        </w:rPr>
        <w:t>Penelitian ini menggunakan objek penelitian KAP wilayah Kelapa Gading dan Sunter. Metode pengumpulan data yang dipakai adalah dengan wawancara menggunakan kuesioner. Jumlah sampel penelitian ini adalah 40 responden. Pengujian pada penelitian kali ini terdiri dari : uji validitas dan reliabilitas, uji asumsi klasik (uji normalitas, uji multikolinearitas, uji heteroskedastisitas, uji autokorelasi), dan uji hipotesis (analisis regresi berganda, koefisien determinasi, uji F, uji t).</w:t>
      </w:r>
    </w:p>
    <w:p w:rsidR="004B438E" w:rsidRDefault="004B438E" w:rsidP="004B438E">
      <w:pPr>
        <w:spacing w:line="240" w:lineRule="auto"/>
        <w:rPr>
          <w:rFonts w:cs="Times New Roman"/>
          <w:lang w:val="id-ID"/>
        </w:rPr>
      </w:pPr>
      <w:r>
        <w:rPr>
          <w:rFonts w:cs="Times New Roman"/>
          <w:lang w:val="id-ID"/>
        </w:rPr>
        <w:t>Hasi pengujian yang dilakukan yaitu kuesioner yang dipakai lolos uji validitas dan reliabilitas, uji asumsi klasik, serta pengujian hipotesis. Hasil uji t menyatakan bahwa hanya ada satu variabel yang tidak berpengaruh yaitu etika profesi, sedangkan yang lainnya berpengaruh positif dan signifikan. Koefisien determinasi yang dihasilkan sebesar 66,7%.</w:t>
      </w:r>
    </w:p>
    <w:p w:rsidR="004B438E" w:rsidRDefault="004B438E" w:rsidP="004B438E">
      <w:pPr>
        <w:spacing w:line="240" w:lineRule="auto"/>
        <w:rPr>
          <w:rFonts w:cs="Times New Roman"/>
          <w:lang w:val="id-ID"/>
        </w:rPr>
      </w:pPr>
      <w:r>
        <w:rPr>
          <w:rFonts w:cs="Times New Roman"/>
          <w:lang w:val="id-ID"/>
        </w:rPr>
        <w:t>Kesimpulan dari penelitian ini adalah profesionalisme auditor, dan pengalaman auditor berpengaruh positif dan signifikan terhadap pertimbangan tingkat materialitas, sedangkan etika profesi tidak memiliki pengaruh terhadap pertimbangan tingkat materialitas.</w:t>
      </w:r>
    </w:p>
    <w:p w:rsidR="00AB115E" w:rsidRDefault="00AB115E"/>
    <w:sectPr w:rsidR="00AB115E" w:rsidSect="004B438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8E"/>
    <w:rsid w:val="001A08E2"/>
    <w:rsid w:val="004B438E"/>
    <w:rsid w:val="004C44FD"/>
    <w:rsid w:val="004C4E37"/>
    <w:rsid w:val="005B5879"/>
    <w:rsid w:val="009B23C8"/>
    <w:rsid w:val="00A97428"/>
    <w:rsid w:val="00AB1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C9C4-F4A8-4F3B-ABFF-1F07FF79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8E"/>
    <w:pPr>
      <w:spacing w:after="200" w:line="276" w:lineRule="auto"/>
      <w:jc w:val="both"/>
    </w:pPr>
    <w:rPr>
      <w:lang w:val="en-US"/>
    </w:rPr>
  </w:style>
  <w:style w:type="paragraph" w:styleId="Heading1">
    <w:name w:val="heading 1"/>
    <w:basedOn w:val="Normal"/>
    <w:next w:val="Normal"/>
    <w:link w:val="Heading1Char"/>
    <w:uiPriority w:val="9"/>
    <w:qFormat/>
    <w:rsid w:val="004B43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38E"/>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2</cp:revision>
  <dcterms:created xsi:type="dcterms:W3CDTF">2019-05-09T18:12:00Z</dcterms:created>
  <dcterms:modified xsi:type="dcterms:W3CDTF">2019-05-10T18:51:00Z</dcterms:modified>
</cp:coreProperties>
</file>