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4A05B" w14:textId="77777777" w:rsidR="00146F32" w:rsidRDefault="00146F32" w:rsidP="00146F32">
      <w:pPr>
        <w:spacing w:line="480" w:lineRule="auto"/>
        <w:ind w:right="-43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Toc17758756"/>
      <w:r>
        <w:rPr>
          <w:rFonts w:ascii="Times New Roman" w:hAnsi="Times New Roman"/>
          <w:b/>
          <w:bCs/>
          <w:sz w:val="24"/>
          <w:szCs w:val="24"/>
        </w:rPr>
        <w:t>ABSTRAK</w:t>
      </w:r>
      <w:bookmarkEnd w:id="0"/>
    </w:p>
    <w:p w14:paraId="0F1883A6" w14:textId="77777777" w:rsidR="00146F32" w:rsidRDefault="00146F32" w:rsidP="00146F32">
      <w:pPr>
        <w:spacing w:after="240" w:line="240" w:lineRule="auto"/>
        <w:ind w:right="-4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William Saputra/ 31150063/ 2019/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</w:t>
      </w:r>
      <w:proofErr w:type="spellEnd"/>
      <w:r>
        <w:rPr>
          <w:rFonts w:ascii="Times New Roman" w:hAnsi="Times New Roman"/>
          <w:sz w:val="24"/>
          <w:szCs w:val="24"/>
        </w:rPr>
        <w:t xml:space="preserve"> Audit,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Audit, dan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Auditor Switching</w:t>
      </w:r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Manufaktur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Terdaftar</w:t>
      </w:r>
      <w:proofErr w:type="spellEnd"/>
      <w:r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2016-2018/</w:t>
      </w:r>
      <w:r w:rsidRPr="00A36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6CC2">
        <w:rPr>
          <w:rFonts w:ascii="Times New Roman" w:hAnsi="Times New Roman" w:cs="Times New Roman"/>
          <w:sz w:val="24"/>
          <w:szCs w:val="24"/>
          <w:lang w:val="id-ID"/>
        </w:rPr>
        <w:t>Rizka Indri Arfianti S.E., Ak., M.M., M.Ak</w:t>
      </w:r>
      <w:r>
        <w:rPr>
          <w:rFonts w:ascii="Times New Roman" w:hAnsi="Times New Roman"/>
          <w:sz w:val="24"/>
          <w:szCs w:val="24"/>
        </w:rPr>
        <w:t>.</w:t>
      </w:r>
    </w:p>
    <w:p w14:paraId="3A7F40CF" w14:textId="418CA06F" w:rsidR="00146F32" w:rsidRDefault="00146F32" w:rsidP="00146F32">
      <w:pPr>
        <w:spacing w:after="240" w:line="240" w:lineRule="auto"/>
        <w:ind w:right="-4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Auditor Switching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1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8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1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8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1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8441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8441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84412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98441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8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12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98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12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98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1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auditornya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auditornya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</w:t>
      </w:r>
      <w:proofErr w:type="spellEnd"/>
      <w:r>
        <w:rPr>
          <w:rFonts w:ascii="Times New Roman" w:hAnsi="Times New Roman"/>
          <w:sz w:val="24"/>
          <w:szCs w:val="24"/>
        </w:rPr>
        <w:t xml:space="preserve"> audit,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audit, dan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8315B">
        <w:rPr>
          <w:rFonts w:ascii="Times New Roman" w:hAnsi="Times New Roman"/>
          <w:i/>
          <w:iCs/>
          <w:sz w:val="24"/>
          <w:szCs w:val="24"/>
        </w:rPr>
        <w:t>auditor switching</w:t>
      </w:r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manufaktur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terdaftar</w:t>
      </w:r>
      <w:proofErr w:type="spellEnd"/>
      <w:r>
        <w:rPr>
          <w:rFonts w:ascii="Times New Roman" w:hAnsi="Times New Roman"/>
          <w:sz w:val="24"/>
          <w:szCs w:val="24"/>
        </w:rPr>
        <w:t xml:space="preserve"> pada Bursa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Indonesia.</w:t>
      </w:r>
    </w:p>
    <w:p w14:paraId="3EE6264F" w14:textId="77777777" w:rsidR="00146F32" w:rsidRDefault="00146F32" w:rsidP="00146F32">
      <w:pPr>
        <w:spacing w:after="240" w:line="240" w:lineRule="auto"/>
        <w:ind w:right="-4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Auditor switching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pergantian</w:t>
      </w:r>
      <w:proofErr w:type="spellEnd"/>
      <w:r>
        <w:rPr>
          <w:rFonts w:ascii="Times New Roman" w:hAnsi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KAP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Auditor switching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wajib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(mandatory) </w:t>
      </w:r>
      <w:r>
        <w:rPr>
          <w:rFonts w:ascii="Times New Roman" w:hAnsi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sukarela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(voluntary)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mendasari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agensi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principal </w:t>
      </w:r>
      <w:r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i/>
          <w:iCs/>
          <w:sz w:val="24"/>
          <w:szCs w:val="24"/>
        </w:rPr>
        <w:t>agent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E5867C3" w14:textId="77777777" w:rsidR="00146F32" w:rsidRPr="00F716FD" w:rsidRDefault="00146F32" w:rsidP="00146F32">
      <w:pPr>
        <w:spacing w:after="240" w:line="240" w:lineRule="auto"/>
        <w:ind w:right="-43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manufaktur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terdaftar</w:t>
      </w:r>
      <w:proofErr w:type="spellEnd"/>
      <w:r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2016-2018. Teknik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purposive sampling.</w:t>
      </w:r>
      <w:r>
        <w:rPr>
          <w:rFonts w:ascii="Times New Roman" w:hAnsi="Times New Roman"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/>
          <w:sz w:val="24"/>
          <w:szCs w:val="24"/>
        </w:rPr>
        <w:t>kesamaan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, uji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, dan uji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logistik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manufaktur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258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pengamatan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</w:t>
      </w:r>
      <w:proofErr w:type="spellEnd"/>
      <w:r>
        <w:rPr>
          <w:rFonts w:ascii="Times New Roman" w:hAnsi="Times New Roman"/>
          <w:sz w:val="24"/>
          <w:szCs w:val="24"/>
        </w:rPr>
        <w:t xml:space="preserve"> audit,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audit dan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auditor switching</w:t>
      </w:r>
      <w:r>
        <w:rPr>
          <w:rFonts w:ascii="Times New Roman" w:hAnsi="Times New Roman"/>
          <w:sz w:val="24"/>
          <w:szCs w:val="24"/>
        </w:rPr>
        <w:t>.</w:t>
      </w:r>
    </w:p>
    <w:p w14:paraId="40916D1F" w14:textId="77777777" w:rsidR="00146F32" w:rsidRDefault="00146F32" w:rsidP="00146F32">
      <w:pPr>
        <w:spacing w:after="240" w:line="240" w:lineRule="auto"/>
        <w:ind w:right="-4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2016-2018,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50,9%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pergantian</w:t>
      </w:r>
      <w:proofErr w:type="spellEnd"/>
      <w:r>
        <w:rPr>
          <w:rFonts w:ascii="Times New Roman" w:hAnsi="Times New Roman"/>
          <w:sz w:val="24"/>
          <w:szCs w:val="24"/>
        </w:rPr>
        <w:t xml:space="preserve"> auditor dan 49,1%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pergantian</w:t>
      </w:r>
      <w:proofErr w:type="spellEnd"/>
      <w:r>
        <w:rPr>
          <w:rFonts w:ascii="Times New Roman" w:hAnsi="Times New Roman"/>
          <w:sz w:val="24"/>
          <w:szCs w:val="24"/>
        </w:rPr>
        <w:t xml:space="preserve"> auditor.  Hasil uji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</w:t>
      </w:r>
      <w:proofErr w:type="spellEnd"/>
      <w:r>
        <w:rPr>
          <w:rFonts w:ascii="Times New Roman" w:hAnsi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0,971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α (0,05),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0,300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α (0,05), dan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0,036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α (0,05).</w:t>
      </w:r>
    </w:p>
    <w:p w14:paraId="26140A77" w14:textId="77777777" w:rsidR="00146F32" w:rsidRDefault="00146F32" w:rsidP="00146F32">
      <w:pPr>
        <w:spacing w:after="240" w:line="240" w:lineRule="auto"/>
        <w:ind w:right="-4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</w:t>
      </w:r>
      <w:proofErr w:type="spellEnd"/>
      <w:r>
        <w:rPr>
          <w:rFonts w:ascii="Times New Roman" w:hAnsi="Times New Roman"/>
          <w:sz w:val="24"/>
          <w:szCs w:val="24"/>
        </w:rPr>
        <w:t xml:space="preserve"> audit dan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auditor switching</w:t>
      </w:r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auditor switching</w:t>
      </w:r>
      <w:r>
        <w:rPr>
          <w:rFonts w:ascii="Times New Roman" w:hAnsi="Times New Roman"/>
          <w:sz w:val="24"/>
          <w:szCs w:val="24"/>
        </w:rPr>
        <w:t>.</w:t>
      </w:r>
    </w:p>
    <w:p w14:paraId="69E246A7" w14:textId="77777777" w:rsidR="00146F32" w:rsidRDefault="00146F32" w:rsidP="00146F32">
      <w:pPr>
        <w:spacing w:line="240" w:lineRule="auto"/>
        <w:ind w:right="-433"/>
        <w:jc w:val="both"/>
        <w:rPr>
          <w:rFonts w:ascii="Times New Roman" w:hAnsi="Times New Roman"/>
          <w:sz w:val="24"/>
          <w:szCs w:val="24"/>
        </w:rPr>
      </w:pPr>
    </w:p>
    <w:p w14:paraId="28BD6330" w14:textId="77777777" w:rsidR="00146F32" w:rsidRPr="00DC18D3" w:rsidRDefault="00146F32" w:rsidP="00146F32">
      <w:pPr>
        <w:spacing w:line="240" w:lineRule="auto"/>
        <w:ind w:right="-4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auditor switching,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</w:t>
      </w:r>
      <w:proofErr w:type="spellEnd"/>
      <w:r>
        <w:rPr>
          <w:rFonts w:ascii="Times New Roman" w:hAnsi="Times New Roman"/>
          <w:sz w:val="24"/>
          <w:szCs w:val="24"/>
        </w:rPr>
        <w:t xml:space="preserve"> audit,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audit dan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0BD28C4" w14:textId="3C13F6E8" w:rsidR="001C1D1B" w:rsidRDefault="001C1D1B"/>
    <w:sectPr w:rsidR="001C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DF"/>
    <w:rsid w:val="000935D0"/>
    <w:rsid w:val="00146F32"/>
    <w:rsid w:val="00183ECD"/>
    <w:rsid w:val="001C1D1B"/>
    <w:rsid w:val="002D5DB4"/>
    <w:rsid w:val="006831E2"/>
    <w:rsid w:val="006C4EDF"/>
    <w:rsid w:val="00763C85"/>
    <w:rsid w:val="00A34A71"/>
    <w:rsid w:val="00AB192C"/>
    <w:rsid w:val="00C4359A"/>
    <w:rsid w:val="00C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3B77"/>
  <w15:chartTrackingRefBased/>
  <w15:docId w15:val="{47EB8A80-2A68-45AE-AFEF-D158F30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4EDF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Saputra</dc:creator>
  <cp:keywords/>
  <dc:description/>
  <cp:lastModifiedBy>William Saputra</cp:lastModifiedBy>
  <cp:revision>2</cp:revision>
  <dcterms:created xsi:type="dcterms:W3CDTF">2019-10-06T08:27:00Z</dcterms:created>
  <dcterms:modified xsi:type="dcterms:W3CDTF">2019-10-06T08:27:00Z</dcterms:modified>
</cp:coreProperties>
</file>