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74214" w14:textId="77777777" w:rsidR="009F4B61" w:rsidRPr="009F4B61" w:rsidRDefault="009F4B61" w:rsidP="009F4B61">
      <w:pPr>
        <w:keepNext/>
        <w:keepLines/>
        <w:spacing w:line="720" w:lineRule="auto"/>
        <w:jc w:val="center"/>
        <w:outlineLvl w:val="0"/>
        <w:rPr>
          <w:rFonts w:ascii="Times New Roman" w:eastAsia="ＭＳ ゴシック" w:hAnsi="Times New Roman" w:cs="Times New Roman"/>
          <w:b/>
          <w:bCs/>
          <w:lang w:val="en-ID" w:eastAsia="ja-JP"/>
        </w:rPr>
      </w:pPr>
      <w:r w:rsidRPr="009F4B61">
        <w:rPr>
          <w:rFonts w:ascii="Times New Roman" w:eastAsia="ＭＳ ゴシック" w:hAnsi="Times New Roman" w:cs="Times New Roman"/>
          <w:b/>
          <w:bCs/>
          <w:lang w:val="en-ID" w:eastAsia="ja-JP"/>
        </w:rPr>
        <w:t>BAB V</w:t>
      </w:r>
    </w:p>
    <w:p w14:paraId="349ECADD" w14:textId="77777777" w:rsidR="009F4B61" w:rsidRPr="009F4B61" w:rsidRDefault="009F4B61" w:rsidP="009F4B61">
      <w:pPr>
        <w:keepNext/>
        <w:keepLines/>
        <w:spacing w:line="720" w:lineRule="auto"/>
        <w:jc w:val="center"/>
        <w:outlineLvl w:val="0"/>
        <w:rPr>
          <w:rFonts w:ascii="Times New Roman" w:eastAsia="SimSun" w:hAnsi="Times New Roman" w:cs="Times New Roman"/>
          <w:b/>
          <w:bCs/>
          <w:lang w:val="en-US" w:eastAsia="zh-CN"/>
        </w:rPr>
      </w:pPr>
      <w:r w:rsidRPr="009F4B61">
        <w:rPr>
          <w:rFonts w:ascii="Times New Roman" w:eastAsia="ＭＳ ゴシック" w:hAnsi="Times New Roman" w:cs="Times New Roman"/>
          <w:b/>
          <w:bCs/>
          <w:lang w:val="en-ID" w:eastAsia="ja-JP"/>
        </w:rPr>
        <w:t>KESIMPULAN DAN SARAN</w:t>
      </w:r>
    </w:p>
    <w:p w14:paraId="4AD952B5" w14:textId="77777777" w:rsidR="009F4B61" w:rsidRPr="009F4B61" w:rsidRDefault="009F4B61" w:rsidP="009F4B61">
      <w:pPr>
        <w:spacing w:line="480" w:lineRule="auto"/>
        <w:ind w:left="357" w:firstLine="357"/>
        <w:jc w:val="both"/>
        <w:rPr>
          <w:rFonts w:ascii="Times New Roman" w:eastAsia="MS Mincho" w:hAnsi="Times New Roman" w:cs="Times New Roman"/>
          <w:lang w:val="en-ID"/>
        </w:rPr>
      </w:pPr>
      <w:r w:rsidRPr="009F4B61">
        <w:rPr>
          <w:rFonts w:ascii="Times New Roman" w:eastAsia="MS Mincho" w:hAnsi="Times New Roman" w:cs="Times New Roman"/>
          <w:lang w:val="en-ID"/>
        </w:rPr>
        <w:t>Pada bab akan berisikan kesimpulan yang ditarik dari hasil penelitian yang telah dilakukan sebelumnya. Tidak hanya kesimpulan, bab ini juga akan menyampaikan beberapa saran yang akan ditujukan untuk kedepannya, baik bagi perusahaan maupun peneliti selanjutnya, serta pihak-pihak lainnya yang membutuhkan hasil penelitian ini.</w:t>
      </w:r>
    </w:p>
    <w:p w14:paraId="0E46BC1A" w14:textId="77777777" w:rsidR="009F4B61" w:rsidRPr="009F4B61" w:rsidRDefault="009F4B61" w:rsidP="009F4B61">
      <w:pPr>
        <w:keepNext/>
        <w:keepLines/>
        <w:numPr>
          <w:ilvl w:val="0"/>
          <w:numId w:val="1"/>
        </w:numPr>
        <w:spacing w:line="480" w:lineRule="auto"/>
        <w:ind w:left="357" w:hanging="357"/>
        <w:jc w:val="both"/>
        <w:outlineLvl w:val="1"/>
        <w:rPr>
          <w:rFonts w:ascii="Times New Roman" w:eastAsia="MS Gothic" w:hAnsi="Times New Roman" w:cs="Times New Roman"/>
          <w:b/>
          <w:bCs/>
          <w:lang w:val="en-ID" w:eastAsia="ja-JP"/>
        </w:rPr>
      </w:pPr>
      <w:bookmarkStart w:id="0" w:name="_Toc495644275"/>
      <w:bookmarkStart w:id="1" w:name="_Toc531943293"/>
      <w:bookmarkStart w:id="2" w:name="_Toc410313930"/>
      <w:r w:rsidRPr="009F4B61">
        <w:rPr>
          <w:rFonts w:ascii="Times New Roman" w:eastAsia="MS Gothic" w:hAnsi="Times New Roman" w:cs="Times New Roman"/>
          <w:b/>
          <w:bCs/>
          <w:lang w:val="en-ID" w:eastAsia="ja-JP"/>
        </w:rPr>
        <w:t>Kesimpulan</w:t>
      </w:r>
      <w:bookmarkEnd w:id="0"/>
      <w:bookmarkEnd w:id="1"/>
      <w:bookmarkEnd w:id="2"/>
    </w:p>
    <w:p w14:paraId="4AAAFCD3" w14:textId="77777777" w:rsidR="009F4B61" w:rsidRPr="009F4B61" w:rsidRDefault="009F4B61" w:rsidP="009F4B61">
      <w:pPr>
        <w:spacing w:line="480" w:lineRule="auto"/>
        <w:ind w:left="357" w:firstLine="357"/>
        <w:jc w:val="both"/>
        <w:rPr>
          <w:rFonts w:ascii="Times New Roman" w:eastAsia="MS Mincho" w:hAnsi="Times New Roman" w:cs="Times New Roman"/>
          <w:lang w:val="en-ID"/>
        </w:rPr>
      </w:pPr>
      <w:r w:rsidRPr="009F4B61">
        <w:rPr>
          <w:rFonts w:ascii="Times New Roman" w:eastAsia="MS Mincho" w:hAnsi="Times New Roman" w:cs="Times New Roman"/>
          <w:lang w:val="en-ID"/>
        </w:rPr>
        <w:t>Berdasarkan hasil penelitian yang telah dilakukan pada bab sebelumnya, maka kesimpulan yang dapat diambil adalah :</w:t>
      </w:r>
    </w:p>
    <w:p w14:paraId="1CB1FA27" w14:textId="77777777" w:rsidR="009F4B61" w:rsidRPr="009F4B61" w:rsidRDefault="009F4B61" w:rsidP="009F4B61">
      <w:pPr>
        <w:numPr>
          <w:ilvl w:val="0"/>
          <w:numId w:val="3"/>
        </w:numPr>
        <w:spacing w:line="480" w:lineRule="auto"/>
        <w:ind w:left="709" w:hanging="344"/>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 xml:space="preserve">Tidak terdapat cukup bukti bahwa </w:t>
      </w:r>
      <w:r w:rsidRPr="009F4B61">
        <w:rPr>
          <w:rFonts w:ascii="Times New Roman" w:eastAsia="MS Mincho" w:hAnsi="Times New Roman" w:cs="Times New Roman"/>
          <w:i/>
          <w:lang w:val="en-US" w:eastAsia="ja-JP"/>
        </w:rPr>
        <w:t>intellectual capital</w:t>
      </w:r>
      <w:r w:rsidRPr="009F4B61">
        <w:rPr>
          <w:rFonts w:ascii="Times New Roman" w:eastAsia="MS Mincho" w:hAnsi="Times New Roman" w:cs="Times New Roman"/>
          <w:lang w:val="en-US" w:eastAsia="ja-JP"/>
        </w:rPr>
        <w:t xml:space="preserve"> (VAIC) memiliki pengaruh terhadap kinerja perusahaan (ROA).</w:t>
      </w:r>
    </w:p>
    <w:p w14:paraId="72D6794A" w14:textId="77777777" w:rsidR="009F4B61" w:rsidRPr="009F4B61" w:rsidRDefault="009F4B61" w:rsidP="009F4B61">
      <w:pPr>
        <w:numPr>
          <w:ilvl w:val="0"/>
          <w:numId w:val="3"/>
        </w:numPr>
        <w:spacing w:after="200" w:line="480" w:lineRule="auto"/>
        <w:ind w:left="709"/>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US" w:eastAsia="ja-JP"/>
        </w:rPr>
        <w:t>Terdapat cukup bukti bahwa komitmen dalam pengembangan SDM dapat berpengaruh terhadap kinerja perusahaa (ROA).</w:t>
      </w:r>
    </w:p>
    <w:p w14:paraId="28F804E5" w14:textId="77777777" w:rsidR="009F4B61" w:rsidRPr="009F4B61" w:rsidRDefault="009F4B61" w:rsidP="009F4B61">
      <w:pPr>
        <w:numPr>
          <w:ilvl w:val="0"/>
          <w:numId w:val="3"/>
        </w:numPr>
        <w:spacing w:after="200" w:line="480" w:lineRule="auto"/>
        <w:ind w:left="709"/>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 xml:space="preserve">Tidak terdapat cukup bukti bahwa </w:t>
      </w:r>
      <w:r w:rsidRPr="009F4B61">
        <w:rPr>
          <w:rFonts w:ascii="Times New Roman" w:eastAsia="MS Mincho" w:hAnsi="Times New Roman" w:cs="Times New Roman"/>
          <w:i/>
          <w:lang w:val="en-US" w:eastAsia="ja-JP"/>
        </w:rPr>
        <w:t>intellectual capital</w:t>
      </w:r>
      <w:r w:rsidRPr="009F4B61">
        <w:rPr>
          <w:rFonts w:ascii="Times New Roman" w:eastAsia="MS Mincho" w:hAnsi="Times New Roman" w:cs="Times New Roman"/>
          <w:lang w:val="en-US" w:eastAsia="ja-JP"/>
        </w:rPr>
        <w:t xml:space="preserve"> (VAIC) memiliki pengaruh terhadap kinerja perusahaan (ROA) yang dimoderasi oleh komitmen dalam pengembangan SDM.</w:t>
      </w:r>
    </w:p>
    <w:p w14:paraId="4DE08627" w14:textId="77777777" w:rsidR="009F4B61" w:rsidRPr="009F4B61" w:rsidRDefault="009F4B61" w:rsidP="009F4B61">
      <w:pPr>
        <w:numPr>
          <w:ilvl w:val="0"/>
          <w:numId w:val="3"/>
        </w:numPr>
        <w:spacing w:after="200" w:line="480" w:lineRule="auto"/>
        <w:ind w:left="709"/>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 xml:space="preserve">Tidak terdapat cukup bukti bahwa </w:t>
      </w:r>
      <w:r w:rsidRPr="009F4B61">
        <w:rPr>
          <w:rFonts w:ascii="Times New Roman" w:eastAsia="MS Mincho" w:hAnsi="Times New Roman" w:cs="Times New Roman"/>
          <w:i/>
          <w:lang w:val="en-US" w:eastAsia="ja-JP"/>
        </w:rPr>
        <w:t>intellectual capital</w:t>
      </w:r>
      <w:r w:rsidRPr="009F4B61">
        <w:rPr>
          <w:rFonts w:ascii="Times New Roman" w:eastAsia="MS Mincho" w:hAnsi="Times New Roman" w:cs="Times New Roman"/>
          <w:lang w:val="en-US" w:eastAsia="ja-JP"/>
        </w:rPr>
        <w:t xml:space="preserve"> (VAIC) memiliki pengaruh terhadap kinerja perusahaan (PBV).</w:t>
      </w:r>
    </w:p>
    <w:p w14:paraId="39877284" w14:textId="77777777" w:rsidR="009F4B61" w:rsidRPr="009F4B61" w:rsidRDefault="009F4B61" w:rsidP="009F4B61">
      <w:pPr>
        <w:numPr>
          <w:ilvl w:val="0"/>
          <w:numId w:val="3"/>
        </w:numPr>
        <w:spacing w:after="200" w:line="480" w:lineRule="auto"/>
        <w:ind w:left="709"/>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US" w:eastAsia="ja-JP"/>
        </w:rPr>
        <w:t>Terdapat cukup bukti bahwa komitmen dalam pengembangan SDM dapat berpengaruh terhadap kinerja perusahaa (PBV).</w:t>
      </w:r>
    </w:p>
    <w:p w14:paraId="1C40FE75" w14:textId="77777777" w:rsidR="009F4B61" w:rsidRPr="009F4B61" w:rsidRDefault="009F4B61" w:rsidP="009F4B61">
      <w:pPr>
        <w:numPr>
          <w:ilvl w:val="0"/>
          <w:numId w:val="3"/>
        </w:numPr>
        <w:spacing w:after="200" w:line="480" w:lineRule="auto"/>
        <w:ind w:left="709"/>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 xml:space="preserve">Tidak terdapat cukup bukti bahwa </w:t>
      </w:r>
      <w:r w:rsidRPr="009F4B61">
        <w:rPr>
          <w:rFonts w:ascii="Times New Roman" w:eastAsia="MS Mincho" w:hAnsi="Times New Roman" w:cs="Times New Roman"/>
          <w:i/>
          <w:lang w:val="en-US" w:eastAsia="ja-JP"/>
        </w:rPr>
        <w:t>intellectual capital</w:t>
      </w:r>
      <w:r w:rsidRPr="009F4B61">
        <w:rPr>
          <w:rFonts w:ascii="Times New Roman" w:eastAsia="MS Mincho" w:hAnsi="Times New Roman" w:cs="Times New Roman"/>
          <w:lang w:val="en-US" w:eastAsia="ja-JP"/>
        </w:rPr>
        <w:t xml:space="preserve"> (VAIC) memiliki pengaruh terhadap kinerja perusahaan (PBV) yang dimoderasi oleh komitmen dalam pengembangan SDM.</w:t>
      </w:r>
      <w:bookmarkStart w:id="3" w:name="_GoBack"/>
      <w:bookmarkEnd w:id="3"/>
    </w:p>
    <w:p w14:paraId="046E9371" w14:textId="77777777" w:rsidR="009F4B61" w:rsidRPr="009F4B61" w:rsidRDefault="009F4B61" w:rsidP="009F4B61">
      <w:pPr>
        <w:keepNext/>
        <w:keepLines/>
        <w:numPr>
          <w:ilvl w:val="0"/>
          <w:numId w:val="1"/>
        </w:numPr>
        <w:spacing w:line="480" w:lineRule="auto"/>
        <w:ind w:left="357" w:hanging="357"/>
        <w:outlineLvl w:val="1"/>
        <w:rPr>
          <w:rFonts w:ascii="Times New Roman" w:eastAsia="MS Gothic" w:hAnsi="Times New Roman" w:cs="Times New Roman"/>
          <w:b/>
          <w:bCs/>
          <w:lang w:val="en-ID" w:eastAsia="ja-JP"/>
        </w:rPr>
      </w:pPr>
      <w:bookmarkStart w:id="4" w:name="_Toc495644276"/>
      <w:bookmarkStart w:id="5" w:name="_Toc531943294"/>
      <w:bookmarkStart w:id="6" w:name="_Toc410313931"/>
      <w:r w:rsidRPr="009F4B61">
        <w:rPr>
          <w:rFonts w:ascii="Times New Roman" w:eastAsia="MS Gothic" w:hAnsi="Times New Roman" w:cs="Times New Roman"/>
          <w:b/>
          <w:bCs/>
          <w:lang w:val="en-ID" w:eastAsia="ja-JP"/>
        </w:rPr>
        <w:lastRenderedPageBreak/>
        <w:t>Saran</w:t>
      </w:r>
      <w:bookmarkEnd w:id="4"/>
      <w:bookmarkEnd w:id="5"/>
      <w:bookmarkEnd w:id="6"/>
    </w:p>
    <w:p w14:paraId="211B0DBA" w14:textId="77777777" w:rsidR="009F4B61" w:rsidRPr="009F4B61" w:rsidRDefault="009F4B61" w:rsidP="009F4B61">
      <w:pPr>
        <w:spacing w:line="480" w:lineRule="auto"/>
        <w:ind w:left="357" w:firstLine="357"/>
        <w:rPr>
          <w:rFonts w:ascii="Times New Roman" w:eastAsia="MS Mincho" w:hAnsi="Times New Roman" w:cs="Times New Roman"/>
          <w:lang w:val="en-ID"/>
        </w:rPr>
      </w:pPr>
      <w:r w:rsidRPr="009F4B61">
        <w:rPr>
          <w:rFonts w:ascii="Times New Roman" w:eastAsia="MS Mincho" w:hAnsi="Times New Roman" w:cs="Times New Roman"/>
          <w:lang w:val="en-ID"/>
        </w:rPr>
        <w:t>Berdasarkan kesimpulan serta pembahasan dan hasil penelitian yang dilakukan di bab sebelumnya, dapat diberikan saran sebagai berikut :</w:t>
      </w:r>
    </w:p>
    <w:p w14:paraId="25EA4A79" w14:textId="77777777" w:rsidR="009F4B61" w:rsidRPr="009F4B61" w:rsidRDefault="009F4B61" w:rsidP="009F4B61">
      <w:pPr>
        <w:numPr>
          <w:ilvl w:val="0"/>
          <w:numId w:val="2"/>
        </w:numPr>
        <w:spacing w:after="200" w:line="480" w:lineRule="auto"/>
        <w:ind w:left="714" w:hanging="357"/>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Peneliti selanjutnya</w:t>
      </w:r>
    </w:p>
    <w:p w14:paraId="2837DCC0" w14:textId="77777777" w:rsidR="009F4B61" w:rsidRPr="009F4B61" w:rsidRDefault="009F4B61" w:rsidP="009F4B61">
      <w:pPr>
        <w:spacing w:after="200" w:line="480" w:lineRule="auto"/>
        <w:ind w:left="720" w:firstLine="720"/>
        <w:contextualSpacing/>
        <w:jc w:val="both"/>
        <w:rPr>
          <w:rFonts w:ascii="Times New Roman" w:eastAsia="SimSun" w:hAnsi="Times New Roman" w:cs="Times New Roman"/>
          <w:lang w:val="en-US" w:eastAsia="zh-CN"/>
        </w:rPr>
      </w:pPr>
      <w:r w:rsidRPr="009F4B61">
        <w:rPr>
          <w:rFonts w:ascii="Times New Roman" w:eastAsia="MS Mincho" w:hAnsi="Times New Roman" w:cs="Times New Roman"/>
          <w:lang w:val="en-US" w:eastAsia="ja-JP"/>
        </w:rPr>
        <w:t>Dalam penelitian ini, cara peneliti menghitung nilai tambah (</w:t>
      </w:r>
      <w:r w:rsidRPr="009F4B61">
        <w:rPr>
          <w:rFonts w:ascii="Times New Roman" w:eastAsia="MS Mincho" w:hAnsi="Times New Roman" w:cs="Times New Roman"/>
          <w:i/>
          <w:lang w:val="en-US" w:eastAsia="ja-JP"/>
        </w:rPr>
        <w:t>value added</w:t>
      </w:r>
      <w:r w:rsidRPr="009F4B61">
        <w:rPr>
          <w:rFonts w:ascii="Times New Roman" w:eastAsia="MS Mincho" w:hAnsi="Times New Roman" w:cs="Times New Roman"/>
          <w:lang w:val="en-US" w:eastAsia="ja-JP"/>
        </w:rPr>
        <w:t xml:space="preserve">) adalah dengan menjumlahkan laba operasi, beban karyawan, beban depresiasi, dan beban amortisasi. Selain cara tersebut, ada pula cara lain yaitu selisih antara total penjualan serta pendapatan lain dengan jumlah beban selain beban karyawan. Sehingga ada kemungkinan hasil dari pengujian bisa berubah jika menggunakan cara yang berbeda untuk menghitung </w:t>
      </w:r>
      <w:r w:rsidRPr="009F4B61">
        <w:rPr>
          <w:rFonts w:ascii="Times New Roman" w:eastAsia="MS Mincho" w:hAnsi="Times New Roman" w:cs="Times New Roman"/>
          <w:i/>
          <w:lang w:val="en-US" w:eastAsia="ja-JP"/>
        </w:rPr>
        <w:t>value added.</w:t>
      </w:r>
    </w:p>
    <w:p w14:paraId="021C6E99" w14:textId="77777777" w:rsidR="009F4B61" w:rsidRPr="009F4B61" w:rsidRDefault="009F4B61" w:rsidP="009F4B61">
      <w:pPr>
        <w:numPr>
          <w:ilvl w:val="0"/>
          <w:numId w:val="2"/>
        </w:numPr>
        <w:spacing w:after="200" w:line="480" w:lineRule="auto"/>
        <w:ind w:left="709"/>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Bagi perusahaan</w:t>
      </w:r>
    </w:p>
    <w:p w14:paraId="17CB8394" w14:textId="77777777" w:rsidR="009F4B61" w:rsidRPr="009F4B61" w:rsidRDefault="009F4B61" w:rsidP="009F4B61">
      <w:pPr>
        <w:spacing w:after="200" w:line="480" w:lineRule="auto"/>
        <w:ind w:left="720" w:firstLine="720"/>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 xml:space="preserve">Seperti yang dijelaskan dalam buku </w:t>
      </w:r>
      <w:r w:rsidRPr="009F4B61">
        <w:rPr>
          <w:rFonts w:ascii="Times New Roman" w:eastAsia="MS Mincho" w:hAnsi="Times New Roman" w:cs="Times New Roman"/>
          <w:lang w:val="en-ID" w:eastAsia="ja-JP"/>
        </w:rPr>
        <w:fldChar w:fldCharType="begin" w:fldLock="1"/>
      </w:r>
      <w:r w:rsidRPr="009F4B61">
        <w:rPr>
          <w:rFonts w:ascii="Times New Roman" w:eastAsia="MS Mincho" w:hAnsi="Times New Roman" w:cs="Times New Roman"/>
          <w:lang w:val="en-ID" w:eastAsia="ja-JP"/>
        </w:rPr>
        <w:instrText>ADDIN CSL_CITATION {"citationItems":[{"id":"ITEM-1","itemData":{"author":[{"dropping-particle":"","family":"Ulum","given":"Ihyaul","non-dropping-particle":"","parse-names":false,"suffix":""}],"edition":"1","id":"ITEM-1","issued":{"date-parts":[["2009"]]},"publisher":"Graha Ilmu","title":"Intellectual Capital Konsep dan Kajian Empiris","type":"book"},"uris":["http://www.mendeley.com/documents/?uuid=a08eb2d7-75b2-4700-82cb-c043dc1cd574"]}],"mendeley":{"formattedCitation":"(Ulum, 2009)","plainTextFormattedCitation":"(Ulum, 2009)"},"properties":{"noteIndex":0},"schema":"https://github.com/citation-style-language/schema/raw/master/csl-citation.json"}</w:instrText>
      </w:r>
      <w:r w:rsidRPr="009F4B61">
        <w:rPr>
          <w:rFonts w:ascii="Times New Roman" w:eastAsia="MS Mincho" w:hAnsi="Times New Roman" w:cs="Times New Roman"/>
          <w:lang w:val="en-ID" w:eastAsia="ja-JP"/>
        </w:rPr>
        <w:fldChar w:fldCharType="separate"/>
      </w:r>
      <w:r w:rsidRPr="009F4B61">
        <w:rPr>
          <w:rFonts w:ascii="Times New Roman" w:eastAsia="MS Mincho" w:hAnsi="Times New Roman" w:cs="Times New Roman"/>
          <w:noProof/>
          <w:lang w:val="en-ID" w:eastAsia="ja-JP"/>
        </w:rPr>
        <w:t>(Ulum, 2009)</w:t>
      </w:r>
      <w:r w:rsidRPr="009F4B61">
        <w:rPr>
          <w:rFonts w:ascii="Times New Roman" w:eastAsia="MS Mincho" w:hAnsi="Times New Roman" w:cs="Times New Roman"/>
          <w:lang w:val="en-ID" w:eastAsia="ja-JP"/>
        </w:rPr>
        <w:fldChar w:fldCharType="end"/>
      </w:r>
      <w:r w:rsidRPr="009F4B61">
        <w:rPr>
          <w:rFonts w:ascii="Times New Roman" w:eastAsia="MS Mincho" w:hAnsi="Times New Roman" w:cs="Times New Roman"/>
          <w:lang w:val="en-ID" w:eastAsia="ja-JP"/>
        </w:rPr>
        <w:t xml:space="preserve"> mengenai penelitian yang dilakukan oleh Kamath (2007). Kamath mengelompokkan kinerja bank berdasarkan </w:t>
      </w:r>
      <w:r w:rsidRPr="009F4B61">
        <w:rPr>
          <w:rFonts w:ascii="Times New Roman" w:eastAsia="MS Mincho" w:hAnsi="Times New Roman" w:cs="Times New Roman"/>
          <w:i/>
          <w:lang w:val="en-ID" w:eastAsia="ja-JP"/>
        </w:rPr>
        <w:t>intellectual capital</w:t>
      </w:r>
      <w:r w:rsidRPr="009F4B61">
        <w:rPr>
          <w:rFonts w:ascii="Times New Roman" w:eastAsia="MS Mincho" w:hAnsi="Times New Roman" w:cs="Times New Roman"/>
          <w:lang w:val="en-ID" w:eastAsia="ja-JP"/>
        </w:rPr>
        <w:t xml:space="preserve">   ke dalam 4 kategori, dimana ia mengelompokkan berdasarkan nilai dari VAIC yang dijabarkan menjadi sebagai berikut :</w:t>
      </w:r>
    </w:p>
    <w:p w14:paraId="75838DBF" w14:textId="77777777" w:rsidR="009F4B61" w:rsidRPr="009F4B61" w:rsidRDefault="009F4B61" w:rsidP="009F4B61">
      <w:pPr>
        <w:numPr>
          <w:ilvl w:val="0"/>
          <w:numId w:val="4"/>
        </w:numPr>
        <w:spacing w:after="200" w:line="480" w:lineRule="auto"/>
        <w:ind w:left="1560" w:hanging="567"/>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“Top Performance”- Nilai VAIC di atas 5;</w:t>
      </w:r>
    </w:p>
    <w:p w14:paraId="52E1C615" w14:textId="77777777" w:rsidR="009F4B61" w:rsidRPr="009F4B61" w:rsidRDefault="009F4B61" w:rsidP="009F4B61">
      <w:pPr>
        <w:numPr>
          <w:ilvl w:val="0"/>
          <w:numId w:val="4"/>
        </w:numPr>
        <w:spacing w:after="200" w:line="480" w:lineRule="auto"/>
        <w:ind w:left="1560" w:hanging="567"/>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“Good Performance”- Nilai VAIC antara 4-5;</w:t>
      </w:r>
    </w:p>
    <w:p w14:paraId="3A78EA79" w14:textId="77777777" w:rsidR="009F4B61" w:rsidRPr="009F4B61" w:rsidRDefault="009F4B61" w:rsidP="009F4B61">
      <w:pPr>
        <w:numPr>
          <w:ilvl w:val="0"/>
          <w:numId w:val="4"/>
        </w:numPr>
        <w:spacing w:after="200" w:line="480" w:lineRule="auto"/>
        <w:ind w:left="1560" w:hanging="567"/>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“Common Performance” -Nilai VAIC antara 2.5 dan 4;</w:t>
      </w:r>
    </w:p>
    <w:p w14:paraId="4BC7EB70" w14:textId="77777777" w:rsidR="009F4B61" w:rsidRPr="009F4B61" w:rsidRDefault="009F4B61" w:rsidP="009F4B61">
      <w:pPr>
        <w:numPr>
          <w:ilvl w:val="0"/>
          <w:numId w:val="4"/>
        </w:numPr>
        <w:spacing w:after="200" w:line="480" w:lineRule="auto"/>
        <w:ind w:left="1560" w:hanging="567"/>
        <w:contextualSpacing/>
        <w:jc w:val="both"/>
        <w:rPr>
          <w:rFonts w:ascii="Times New Roman" w:eastAsia="MS Mincho" w:hAnsi="Times New Roman" w:cs="Times New Roman"/>
          <w:lang w:val="en-ID" w:eastAsia="ja-JP"/>
        </w:rPr>
      </w:pPr>
      <w:r w:rsidRPr="009F4B61">
        <w:rPr>
          <w:rFonts w:ascii="Times New Roman" w:eastAsia="MS Mincho" w:hAnsi="Times New Roman" w:cs="Times New Roman"/>
          <w:lang w:val="en-ID" w:eastAsia="ja-JP"/>
        </w:rPr>
        <w:t>“Bad Performance” -Nilai VAIC dibawah 2.5.</w:t>
      </w:r>
    </w:p>
    <w:p w14:paraId="4FA00C77" w14:textId="77777777" w:rsidR="009F4B61" w:rsidRPr="009F4B61" w:rsidRDefault="009F4B61" w:rsidP="009F4B61">
      <w:pPr>
        <w:spacing w:after="200" w:line="480" w:lineRule="auto"/>
        <w:jc w:val="both"/>
        <w:rPr>
          <w:rFonts w:ascii="Times New Roman" w:eastAsia="MS Mincho" w:hAnsi="Times New Roman" w:cs="Times New Roman"/>
          <w:lang w:val="en-ID"/>
        </w:rPr>
      </w:pPr>
      <w:r w:rsidRPr="009F4B61">
        <w:rPr>
          <w:rFonts w:ascii="Times New Roman" w:eastAsia="MS Mincho" w:hAnsi="Times New Roman" w:cs="Times New Roman"/>
          <w:lang w:val="en-ID"/>
        </w:rPr>
        <w:tab/>
        <w:t xml:space="preserve">Jika dilihat dari pengelompokkan yang telah dibuat, angka-angka diatas </w:t>
      </w:r>
      <w:r w:rsidRPr="009F4B61">
        <w:rPr>
          <w:rFonts w:ascii="Times New Roman" w:eastAsia="MS Mincho" w:hAnsi="Times New Roman" w:cs="Times New Roman"/>
          <w:lang w:val="en-ID"/>
        </w:rPr>
        <w:tab/>
        <w:t xml:space="preserve">berlaku bagi perusahaan dalam bidang perbankan. Sedangkan bagi perusahaan </w:t>
      </w:r>
      <w:r w:rsidRPr="009F4B61">
        <w:rPr>
          <w:rFonts w:ascii="Times New Roman" w:eastAsia="MS Mincho" w:hAnsi="Times New Roman" w:cs="Times New Roman"/>
          <w:lang w:val="en-ID"/>
        </w:rPr>
        <w:tab/>
        <w:t xml:space="preserve">manufaktur belum ada angka yang dapat dijadikan sebagai patokkan. Belum </w:t>
      </w:r>
      <w:r w:rsidRPr="009F4B61">
        <w:rPr>
          <w:rFonts w:ascii="Times New Roman" w:eastAsia="SimSun" w:hAnsi="Times New Roman" w:cs="Times New Roman"/>
          <w:lang w:val="en-ID" w:eastAsia="zh-CN"/>
        </w:rPr>
        <w:tab/>
      </w:r>
      <w:r w:rsidRPr="009F4B61">
        <w:rPr>
          <w:rFonts w:ascii="Times New Roman" w:eastAsia="MS Mincho" w:hAnsi="Times New Roman" w:cs="Times New Roman"/>
          <w:lang w:val="en-ID"/>
        </w:rPr>
        <w:t>juga ada yang menyatakan bahwa angka-</w:t>
      </w:r>
      <w:r>
        <w:rPr>
          <w:rFonts w:ascii="Times New Roman" w:eastAsia="MS Mincho" w:hAnsi="Times New Roman" w:cs="Times New Roman"/>
          <w:lang w:val="en-ID"/>
        </w:rPr>
        <w:t xml:space="preserve">angka diatas bisa berlaku bagi  </w:t>
      </w:r>
      <w:r w:rsidRPr="009F4B61">
        <w:rPr>
          <w:rFonts w:ascii="Times New Roman" w:eastAsia="MS Mincho" w:hAnsi="Times New Roman" w:cs="Times New Roman"/>
          <w:lang w:val="en-ID"/>
        </w:rPr>
        <w:t>perusahaan manufaktur atau tidak.</w:t>
      </w:r>
    </w:p>
    <w:p w14:paraId="4A0B16D5" w14:textId="77777777" w:rsidR="00B303F4" w:rsidRDefault="00B303F4"/>
    <w:sectPr w:rsidR="00B303F4" w:rsidSect="009F4B61">
      <w:footerReference w:type="even" r:id="rId7"/>
      <w:footerReference w:type="default" r:id="rId8"/>
      <w:pgSz w:w="11900" w:h="16840"/>
      <w:pgMar w:top="1418" w:right="1418" w:bottom="1418" w:left="1701" w:header="708" w:footer="708" w:gutter="0"/>
      <w:pgNumType w:start="8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1BEE8" w14:textId="77777777" w:rsidR="00BB365D" w:rsidRDefault="00BB365D" w:rsidP="009F4B61">
      <w:r>
        <w:separator/>
      </w:r>
    </w:p>
  </w:endnote>
  <w:endnote w:type="continuationSeparator" w:id="0">
    <w:p w14:paraId="455697DE" w14:textId="77777777" w:rsidR="00BB365D" w:rsidRDefault="00BB365D" w:rsidP="009F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5C017" w14:textId="77777777" w:rsidR="009F4B61" w:rsidRDefault="009F4B61"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723DF" w14:textId="77777777" w:rsidR="009F4B61" w:rsidRDefault="009F4B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6BF94" w14:textId="77777777" w:rsidR="009F4B61" w:rsidRDefault="009F4B61"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65D">
      <w:rPr>
        <w:rStyle w:val="PageNumber"/>
        <w:noProof/>
      </w:rPr>
      <w:t>84</w:t>
    </w:r>
    <w:r>
      <w:rPr>
        <w:rStyle w:val="PageNumber"/>
      </w:rPr>
      <w:fldChar w:fldCharType="end"/>
    </w:r>
  </w:p>
  <w:p w14:paraId="466088BA" w14:textId="77777777" w:rsidR="009F4B61" w:rsidRDefault="009F4B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9BEA9" w14:textId="77777777" w:rsidR="00BB365D" w:rsidRDefault="00BB365D" w:rsidP="009F4B61">
      <w:r>
        <w:separator/>
      </w:r>
    </w:p>
  </w:footnote>
  <w:footnote w:type="continuationSeparator" w:id="0">
    <w:p w14:paraId="40AF6A2F" w14:textId="77777777" w:rsidR="00BB365D" w:rsidRDefault="00BB365D" w:rsidP="009F4B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230000CB"/>
    <w:multiLevelType w:val="hybridMultilevel"/>
    <w:tmpl w:val="369EA2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8718C"/>
    <w:multiLevelType w:val="hybridMultilevel"/>
    <w:tmpl w:val="FD08E79E"/>
    <w:lvl w:ilvl="0" w:tplc="34ECA7B6">
      <w:start w:val="1"/>
      <w:numFmt w:val="decimal"/>
      <w:lvlText w:val="%1."/>
      <w:lvlJc w:val="left"/>
      <w:pPr>
        <w:ind w:left="1434" w:hanging="360"/>
      </w:pPr>
      <w:rPr>
        <w:rFonts w:hint="default"/>
        <w:i w:val="0"/>
        <w:sz w:val="24"/>
        <w:szCs w:val="24"/>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61"/>
    <w:rsid w:val="000B0B52"/>
    <w:rsid w:val="009F4B61"/>
    <w:rsid w:val="00B303F4"/>
    <w:rsid w:val="00BB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BB28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F4B61"/>
    <w:rPr>
      <w:rFonts w:ascii="Times New Roman" w:hAnsi="Times New Roman" w:cs="Times New Roman"/>
    </w:rPr>
  </w:style>
  <w:style w:type="character" w:customStyle="1" w:styleId="DocumentMapChar">
    <w:name w:val="Document Map Char"/>
    <w:basedOn w:val="DefaultParagraphFont"/>
    <w:link w:val="DocumentMap"/>
    <w:uiPriority w:val="99"/>
    <w:semiHidden/>
    <w:rsid w:val="009F4B61"/>
    <w:rPr>
      <w:rFonts w:ascii="Times New Roman" w:hAnsi="Times New Roman" w:cs="Times New Roman"/>
    </w:rPr>
  </w:style>
  <w:style w:type="paragraph" w:styleId="Header">
    <w:name w:val="header"/>
    <w:basedOn w:val="Normal"/>
    <w:link w:val="HeaderChar"/>
    <w:uiPriority w:val="99"/>
    <w:unhideWhenUsed/>
    <w:rsid w:val="009F4B61"/>
    <w:pPr>
      <w:tabs>
        <w:tab w:val="center" w:pos="4513"/>
        <w:tab w:val="right" w:pos="9026"/>
      </w:tabs>
    </w:pPr>
  </w:style>
  <w:style w:type="character" w:customStyle="1" w:styleId="HeaderChar">
    <w:name w:val="Header Char"/>
    <w:basedOn w:val="DefaultParagraphFont"/>
    <w:link w:val="Header"/>
    <w:uiPriority w:val="99"/>
    <w:rsid w:val="009F4B61"/>
  </w:style>
  <w:style w:type="paragraph" w:styleId="Footer">
    <w:name w:val="footer"/>
    <w:basedOn w:val="Normal"/>
    <w:link w:val="FooterChar"/>
    <w:uiPriority w:val="99"/>
    <w:unhideWhenUsed/>
    <w:rsid w:val="009F4B61"/>
    <w:pPr>
      <w:tabs>
        <w:tab w:val="center" w:pos="4513"/>
        <w:tab w:val="right" w:pos="9026"/>
      </w:tabs>
    </w:pPr>
  </w:style>
  <w:style w:type="character" w:customStyle="1" w:styleId="FooterChar">
    <w:name w:val="Footer Char"/>
    <w:basedOn w:val="DefaultParagraphFont"/>
    <w:link w:val="Footer"/>
    <w:uiPriority w:val="99"/>
    <w:rsid w:val="009F4B61"/>
  </w:style>
  <w:style w:type="character" w:styleId="PageNumber">
    <w:name w:val="page number"/>
    <w:basedOn w:val="DefaultParagraphFont"/>
    <w:uiPriority w:val="99"/>
    <w:semiHidden/>
    <w:unhideWhenUsed/>
    <w:rsid w:val="009F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Macintosh Word</Application>
  <DocSecurity>0</DocSecurity>
  <Lines>23</Lines>
  <Paragraphs>6</Paragraphs>
  <ScaleCrop>false</ScaleCrop>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Felicya Franciska</dc:creator>
  <cp:keywords/>
  <dc:description/>
  <cp:lastModifiedBy>Felicya Franciska</cp:lastModifiedBy>
  <cp:revision>1</cp:revision>
  <dcterms:created xsi:type="dcterms:W3CDTF">2019-05-04T10:13:00Z</dcterms:created>
  <dcterms:modified xsi:type="dcterms:W3CDTF">2019-05-04T10:14:00Z</dcterms:modified>
</cp:coreProperties>
</file>