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Times New Roman" w:hAnsi="Times New Roman" w:eastAsia="PMingLiU"/>
          <w:b/>
          <w:bCs/>
          <w:sz w:val="24"/>
          <w:szCs w:val="24"/>
          <w:lang w:eastAsia="zh-TW"/>
        </w:rPr>
      </w:pPr>
      <w:bookmarkStart w:id="0" w:name="_Toc13399"/>
      <w:bookmarkStart w:id="1" w:name="_Toc24072"/>
      <w:bookmarkStart w:id="2" w:name="_Toc27198"/>
      <w:bookmarkStart w:id="3" w:name="_Toc29140"/>
      <w:bookmarkStart w:id="4" w:name="_Toc8321249"/>
      <w:r>
        <w:rPr>
          <w:rFonts w:ascii="Times New Roman" w:hAnsi="Times New Roman" w:eastAsia="PMingLiU"/>
          <w:b/>
          <w:bCs/>
          <w:sz w:val="24"/>
          <w:szCs w:val="24"/>
          <w:lang w:eastAsia="zh-TW"/>
        </w:rPr>
        <w:t>DAFTAR PUSTAKA</w:t>
      </w:r>
      <w:bookmarkEnd w:id="0"/>
      <w:bookmarkEnd w:id="1"/>
      <w:bookmarkEnd w:id="2"/>
      <w:bookmarkEnd w:id="3"/>
      <w:bookmarkEnd w:id="4"/>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eastAsia="PMingLiU"/>
          <w:b/>
          <w:bCs/>
          <w:sz w:val="24"/>
          <w:szCs w:val="24"/>
          <w:lang w:eastAsia="zh-TW"/>
        </w:rPr>
        <w:fldChar w:fldCharType="begin" w:fldLock="1"/>
      </w:r>
      <w:r>
        <w:rPr>
          <w:rFonts w:ascii="Times New Roman" w:hAnsi="Times New Roman" w:eastAsia="PMingLiU"/>
          <w:b/>
          <w:bCs/>
          <w:sz w:val="24"/>
          <w:szCs w:val="24"/>
          <w:lang w:eastAsia="zh-TW"/>
        </w:rPr>
        <w:instrText xml:space="preserve">ADDIN Mendeley Bibliography CSL_BIBLIOGRAPHY </w:instrText>
      </w:r>
      <w:r>
        <w:rPr>
          <w:rFonts w:ascii="Times New Roman" w:hAnsi="Times New Roman" w:eastAsia="PMingLiU"/>
          <w:b/>
          <w:bCs/>
          <w:sz w:val="24"/>
          <w:szCs w:val="24"/>
          <w:lang w:eastAsia="zh-TW"/>
        </w:rPr>
        <w:fldChar w:fldCharType="separate"/>
      </w:r>
      <w:r>
        <w:rPr>
          <w:rFonts w:ascii="Times New Roman" w:hAnsi="Times New Roman"/>
          <w:sz w:val="24"/>
          <w:szCs w:val="24"/>
        </w:rPr>
        <w:t xml:space="preserve">Abadi, Muhammad Gilang (2018), </w:t>
      </w:r>
      <w:r>
        <w:rPr>
          <w:rFonts w:ascii="Times New Roman" w:hAnsi="Times New Roman"/>
          <w:i/>
          <w:iCs/>
          <w:sz w:val="24"/>
          <w:szCs w:val="24"/>
        </w:rPr>
        <w:t>Faktor-Faktor Yang Mempengaruhi Audit Delay (Studi Empiris Pada Perusahaan Pertambangan Yang Terdaftar Di Bursa Efek Indonesia Tahun 2014-2016)</w:t>
      </w:r>
      <w:r>
        <w:rPr>
          <w:rFonts w:ascii="Times New Roman" w:hAnsi="Times New Roman"/>
          <w:sz w:val="24"/>
          <w:szCs w:val="24"/>
        </w:rPr>
        <w:t>.</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Apriyani, Nurul Nur (2015), </w:t>
      </w:r>
      <w:r>
        <w:rPr>
          <w:rFonts w:ascii="Times New Roman" w:hAnsi="Times New Roman"/>
          <w:i/>
          <w:iCs/>
          <w:sz w:val="24"/>
          <w:szCs w:val="24"/>
        </w:rPr>
        <w:t>Pengaruh Solvabilitas, Opini Auditor, Ukuran KAP, dan Komite Audit Terhadap Audit Delay,</w:t>
      </w:r>
      <w:r>
        <w:rPr>
          <w:rFonts w:ascii="Times New Roman" w:hAnsi="Times New Roman"/>
          <w:sz w:val="24"/>
          <w:szCs w:val="24"/>
        </w:rPr>
        <w:t xml:space="preserve"> Juni Vol. 11, p.169–77.</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Arens, Alvin A., Randal J. Elder, Mark S. Beasley, dan Chirs E. Hogan (2017), </w:t>
      </w:r>
      <w:r>
        <w:rPr>
          <w:rFonts w:ascii="Times New Roman" w:hAnsi="Times New Roman"/>
          <w:i/>
          <w:iCs/>
          <w:sz w:val="24"/>
          <w:szCs w:val="24"/>
        </w:rPr>
        <w:t xml:space="preserve">Auditing and Assurance Services, </w:t>
      </w:r>
      <w:r>
        <w:rPr>
          <w:rFonts w:ascii="Times New Roman" w:hAnsi="Times New Roman"/>
          <w:iCs/>
          <w:sz w:val="24"/>
          <w:szCs w:val="24"/>
        </w:rPr>
        <w:t>Edisi</w:t>
      </w:r>
      <w:r>
        <w:rPr>
          <w:rFonts w:ascii="Times New Roman" w:hAnsi="Times New Roman"/>
          <w:sz w:val="24"/>
          <w:szCs w:val="24"/>
        </w:rPr>
        <w:t xml:space="preserve"> 16, Harlow: Pearson Education.</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Arisudhana, Dicky (2017), </w:t>
      </w:r>
      <w:r>
        <w:rPr>
          <w:rFonts w:ascii="Times New Roman" w:hAnsi="Times New Roman"/>
          <w:i/>
          <w:iCs/>
          <w:sz w:val="24"/>
          <w:szCs w:val="24"/>
        </w:rPr>
        <w:t xml:space="preserve">Pengaruh Audit Delay, Ukuran Klien, Opini Audit Tahun Sebelumnya, Reputasi Kantor Akuntan Publik, dan Return On Asset (ROA) Terhadap Pergantian Auditor Sukarela (Studi Empiris Pada Perusahaan Sub Sektor Property Dan Real Estate Yang Terdaftar Pada Bursa Efek Indonesia, </w:t>
      </w:r>
      <w:r>
        <w:rPr>
          <w:rFonts w:ascii="Times New Roman" w:hAnsi="Times New Roman"/>
          <w:sz w:val="24"/>
          <w:szCs w:val="24"/>
        </w:rPr>
        <w:t>April Vol. 6 No. 1, p.100–120.</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Brigham, Eugene F., dan Joel F. Houston (2015), </w:t>
      </w:r>
      <w:r>
        <w:rPr>
          <w:rFonts w:ascii="Times New Roman" w:hAnsi="Times New Roman"/>
          <w:i/>
          <w:iCs/>
          <w:sz w:val="24"/>
          <w:szCs w:val="24"/>
        </w:rPr>
        <w:t xml:space="preserve">Fundamentals of Financial Management, </w:t>
      </w:r>
      <w:r>
        <w:rPr>
          <w:rFonts w:ascii="Times New Roman" w:hAnsi="Times New Roman"/>
          <w:sz w:val="24"/>
          <w:szCs w:val="24"/>
        </w:rPr>
        <w:t>Edisi 8, US: Nelson Education, Ltd.</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Cooper, Donald R., dan Pamela S. Schindler (2017), </w:t>
      </w:r>
      <w:r>
        <w:rPr>
          <w:rFonts w:ascii="Times New Roman" w:hAnsi="Times New Roman"/>
          <w:i/>
          <w:iCs/>
          <w:sz w:val="24"/>
          <w:szCs w:val="24"/>
        </w:rPr>
        <w:t xml:space="preserve">Metode Penelitian Bisnis, </w:t>
      </w:r>
      <w:r>
        <w:rPr>
          <w:rFonts w:ascii="Times New Roman" w:hAnsi="Times New Roman"/>
          <w:sz w:val="24"/>
          <w:szCs w:val="24"/>
        </w:rPr>
        <w:t>Edisi 12, Jakarta: Salemba Empat.</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Dwiyanti, R. Meike Erika, dan Arifin Sabeni (2014), </w:t>
      </w:r>
      <w:r>
        <w:rPr>
          <w:rFonts w:ascii="Times New Roman" w:hAnsi="Times New Roman"/>
          <w:i/>
          <w:iCs/>
          <w:sz w:val="24"/>
          <w:szCs w:val="24"/>
        </w:rPr>
        <w:t xml:space="preserve">Faktor-Faktor yang Mempengaruhi Auditor Switching Secara Voluntary, </w:t>
      </w:r>
      <w:r>
        <w:rPr>
          <w:rFonts w:ascii="Times New Roman" w:hAnsi="Times New Roman"/>
          <w:sz w:val="24"/>
          <w:szCs w:val="24"/>
        </w:rPr>
        <w:t>Vol. 3 No. 3, p.1–8.</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Dyer, James C., dan Arthur J Mchugh (1975), </w:t>
      </w:r>
      <w:r>
        <w:rPr>
          <w:rFonts w:ascii="Times New Roman" w:hAnsi="Times New Roman"/>
          <w:i/>
          <w:iCs/>
          <w:sz w:val="24"/>
          <w:szCs w:val="24"/>
        </w:rPr>
        <w:t xml:space="preserve">The Timeliness of the Australian Annual Report, </w:t>
      </w:r>
      <w:r>
        <w:rPr>
          <w:rFonts w:ascii="Times New Roman" w:hAnsi="Times New Roman"/>
          <w:sz w:val="24"/>
          <w:szCs w:val="24"/>
        </w:rPr>
        <w:t>Vol. 13 No. 2, p.204–219.</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Faradila, Yuka, dan M. Rizal Yahya (2016), </w:t>
      </w:r>
      <w:r>
        <w:rPr>
          <w:rFonts w:ascii="Times New Roman" w:hAnsi="Times New Roman"/>
          <w:i/>
          <w:iCs/>
          <w:sz w:val="24"/>
          <w:szCs w:val="24"/>
        </w:rPr>
        <w:t xml:space="preserve">Pengaruh Opini Audit, Financial Distress, dan Pertumbuhan Perusahaan Klien Terhadap Auditor Switching (Studi Pada Perusahaan Manufaktur yang Terdaftar Di Bursa Efek Indonesia Tahun 2010-2014), </w:t>
      </w:r>
      <w:r>
        <w:rPr>
          <w:rFonts w:ascii="Times New Roman" w:hAnsi="Times New Roman"/>
          <w:sz w:val="24"/>
          <w:szCs w:val="24"/>
        </w:rPr>
        <w:t>Vol. 1 No. 1, p.81-100.</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i/>
          <w:sz w:val="24"/>
          <w:szCs w:val="24"/>
          <w:u w:val="single"/>
        </w:rPr>
      </w:pPr>
      <w:r>
        <w:rPr>
          <w:rFonts w:ascii="Times New Roman" w:hAnsi="Times New Roman"/>
          <w:i/>
          <w:sz w:val="24"/>
          <w:szCs w:val="24"/>
          <w:u w:val="single"/>
        </w:rPr>
        <w:t>Finance.detik.com/bursa-dan-valas/d-2924038/laporan-keuangan-bermasalah-inovisi-ganti-auditor</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Ghozali, H. Imam (2016), </w:t>
      </w:r>
      <w:r>
        <w:rPr>
          <w:rFonts w:ascii="Times New Roman" w:hAnsi="Times New Roman"/>
          <w:i/>
          <w:iCs/>
          <w:sz w:val="24"/>
          <w:szCs w:val="24"/>
        </w:rPr>
        <w:t xml:space="preserve">Aplikasi Analisis Multivariate Dengan Program IBM SPSS 23, </w:t>
      </w:r>
      <w:r>
        <w:rPr>
          <w:rFonts w:ascii="Times New Roman" w:hAnsi="Times New Roman"/>
          <w:sz w:val="24"/>
          <w:szCs w:val="24"/>
        </w:rPr>
        <w:t>Edisi 8, Semarang: Universitas Diponegoro.</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Hery (2016), </w:t>
      </w:r>
      <w:r>
        <w:rPr>
          <w:rFonts w:ascii="Times New Roman" w:hAnsi="Times New Roman"/>
          <w:i/>
          <w:iCs/>
          <w:sz w:val="24"/>
          <w:szCs w:val="24"/>
        </w:rPr>
        <w:t>Analisis Laporan Keuangan Integrated and Comprehensive Edition,</w:t>
      </w:r>
      <w:r>
        <w:rPr>
          <w:rFonts w:ascii="Times New Roman" w:hAnsi="Times New Roman"/>
          <w:sz w:val="24"/>
          <w:szCs w:val="24"/>
        </w:rPr>
        <w:t xml:space="preserve"> Jakarta: PT Grasindo.</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 (2017), </w:t>
      </w:r>
      <w:r>
        <w:rPr>
          <w:rFonts w:ascii="Times New Roman" w:hAnsi="Times New Roman"/>
          <w:i/>
          <w:iCs/>
          <w:sz w:val="24"/>
          <w:szCs w:val="24"/>
        </w:rPr>
        <w:t>Auditing and Asurans Integrated and Compregensive Edition</w:t>
      </w:r>
      <w:r>
        <w:rPr>
          <w:rFonts w:ascii="Times New Roman" w:hAnsi="Times New Roman"/>
          <w:sz w:val="24"/>
          <w:szCs w:val="24"/>
        </w:rPr>
        <w:t>, Jakarta: PT Grasindo.</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Ibrahim, Alwin Malik, (2016), </w:t>
      </w:r>
      <w:r>
        <w:rPr>
          <w:rFonts w:ascii="Times New Roman" w:hAnsi="Times New Roman"/>
          <w:i/>
          <w:iCs/>
          <w:sz w:val="24"/>
          <w:szCs w:val="24"/>
        </w:rPr>
        <w:t xml:space="preserve">Pengaruh Profitabilitas, Leverage, Reputasi KAP dan Opini Audit Terhadap Audit Delay (Studi Pada Perusahaan Sektor Infrastruktur, Utilitas dan Transportasi Selama Periode 2012 – 2014), </w:t>
      </w:r>
      <w:r>
        <w:rPr>
          <w:rFonts w:ascii="Times New Roman" w:hAnsi="Times New Roman"/>
          <w:iCs/>
          <w:sz w:val="24"/>
          <w:szCs w:val="24"/>
        </w:rPr>
        <w:t>Juni</w:t>
      </w:r>
      <w:r>
        <w:rPr>
          <w:rFonts w:ascii="Times New Roman" w:hAnsi="Times New Roman"/>
          <w:i/>
          <w:iCs/>
          <w:sz w:val="24"/>
          <w:szCs w:val="24"/>
        </w:rPr>
        <w:t xml:space="preserve"> </w:t>
      </w:r>
      <w:r>
        <w:rPr>
          <w:rFonts w:ascii="Times New Roman" w:hAnsi="Times New Roman"/>
          <w:sz w:val="24"/>
          <w:szCs w:val="24"/>
        </w:rPr>
        <w:t>Vol. 8 No. 1, p.1–21.</w:t>
      </w: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Institut Akuntan Publik Indonesia (2011), </w:t>
      </w:r>
      <w:r>
        <w:rPr>
          <w:rFonts w:ascii="Times New Roman" w:hAnsi="Times New Roman"/>
          <w:i/>
          <w:iCs/>
          <w:sz w:val="24"/>
          <w:szCs w:val="24"/>
        </w:rPr>
        <w:t>Standar Profesional Akuntan Publik,</w:t>
      </w:r>
      <w:r>
        <w:rPr>
          <w:rFonts w:ascii="Times New Roman" w:hAnsi="Times New Roman"/>
          <w:sz w:val="24"/>
          <w:szCs w:val="24"/>
        </w:rPr>
        <w:t xml:space="preserve"> Jakarta: Salemba Empat.</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Jensen, Michael C., dan William H. Meckling (1976), </w:t>
      </w:r>
      <w:r>
        <w:rPr>
          <w:rFonts w:ascii="Times New Roman" w:hAnsi="Times New Roman"/>
          <w:i/>
          <w:iCs/>
          <w:sz w:val="24"/>
          <w:szCs w:val="24"/>
        </w:rPr>
        <w:t>Theory of the Firm: Managerial Behavior, Agency Costs and Ownership Structure,</w:t>
      </w:r>
      <w:r>
        <w:rPr>
          <w:rFonts w:ascii="Times New Roman" w:hAnsi="Times New Roman"/>
          <w:sz w:val="24"/>
          <w:szCs w:val="24"/>
        </w:rPr>
        <w:t xml:space="preserve"> </w:t>
      </w:r>
      <w:r>
        <w:rPr>
          <w:rFonts w:ascii="Times New Roman" w:hAnsi="Times New Roman"/>
          <w:i/>
          <w:iCs/>
          <w:sz w:val="24"/>
          <w:szCs w:val="24"/>
        </w:rPr>
        <w:t xml:space="preserve">Journal of Financial Economics, </w:t>
      </w:r>
      <w:r>
        <w:rPr>
          <w:rFonts w:ascii="Times New Roman" w:hAnsi="Times New Roman"/>
          <w:sz w:val="24"/>
          <w:szCs w:val="24"/>
        </w:rPr>
        <w:t>Vol. 3 No. 4, p.305–360.</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Karliana, Danela Rosa, Leny Suzan, dan Siska Priyandani Yudowati (2017), </w:t>
      </w:r>
      <w:r>
        <w:rPr>
          <w:rFonts w:ascii="Times New Roman" w:hAnsi="Times New Roman"/>
          <w:i/>
          <w:iCs/>
          <w:sz w:val="24"/>
          <w:szCs w:val="24"/>
        </w:rPr>
        <w:t xml:space="preserve">Pengaruh Opini Audit, Reputasi Auditor dan Audit Fee Terhadap Auditor Switching (Studi Pada Perusahaan Sektor Infrasrtuktur, Utilitas, dan Transportasi yang Terdaftar Di Bursa Efek Indonesia Tahun 2010-2015), </w:t>
      </w:r>
      <w:r>
        <w:rPr>
          <w:rFonts w:ascii="Times New Roman" w:hAnsi="Times New Roman"/>
          <w:iCs/>
          <w:sz w:val="24"/>
          <w:szCs w:val="24"/>
        </w:rPr>
        <w:t>Agustus</w:t>
      </w:r>
      <w:r>
        <w:rPr>
          <w:rFonts w:ascii="Times New Roman" w:hAnsi="Times New Roman"/>
          <w:i/>
          <w:iCs/>
          <w:sz w:val="24"/>
          <w:szCs w:val="24"/>
        </w:rPr>
        <w:t xml:space="preserve"> </w:t>
      </w:r>
      <w:r>
        <w:rPr>
          <w:rFonts w:ascii="Times New Roman" w:hAnsi="Times New Roman"/>
          <w:sz w:val="24"/>
          <w:szCs w:val="24"/>
        </w:rPr>
        <w:t>Vol. 4 No. 2, p.1740–1745.</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Kasmir, dan Jakfar (2017), </w:t>
      </w:r>
      <w:r>
        <w:rPr>
          <w:rFonts w:ascii="Times New Roman" w:hAnsi="Times New Roman"/>
          <w:i/>
          <w:iCs/>
          <w:sz w:val="24"/>
          <w:szCs w:val="24"/>
        </w:rPr>
        <w:t xml:space="preserve">Studi Kelayakan Bisnis, </w:t>
      </w:r>
      <w:r>
        <w:rPr>
          <w:rFonts w:ascii="Times New Roman" w:hAnsi="Times New Roman"/>
          <w:sz w:val="24"/>
          <w:szCs w:val="24"/>
        </w:rPr>
        <w:t>Edisi 13, Jakarta: Kencana.</w:t>
      </w:r>
    </w:p>
    <w:p>
      <w:pPr>
        <w:widowControl w:val="0"/>
        <w:autoSpaceDE w:val="0"/>
        <w:autoSpaceDN w:val="0"/>
        <w:adjustRightInd w:val="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Lestari, Candra Sri, Ali Rasyidi, dan Widya Susanti (2017), </w:t>
      </w:r>
      <w:r>
        <w:rPr>
          <w:rFonts w:ascii="Times New Roman" w:hAnsi="Times New Roman"/>
          <w:i/>
          <w:iCs/>
          <w:sz w:val="24"/>
          <w:szCs w:val="24"/>
        </w:rPr>
        <w:t xml:space="preserve">Pengaruh Reputasi KAP, Opini Audit dan Komite Audit Terhadap Audit Delay Pada Perusahaan Perbankan yang Terdaftar Di Bursa Efek Indonesia Tahun 2013-2015, </w:t>
      </w:r>
      <w:r>
        <w:rPr>
          <w:rFonts w:ascii="Times New Roman" w:hAnsi="Times New Roman"/>
          <w:sz w:val="24"/>
          <w:szCs w:val="24"/>
        </w:rPr>
        <w:t>Vol. 3, p.389–403.</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rPr>
          <w:rFonts w:ascii="Times New Roman" w:hAnsi="Times New Roman"/>
          <w:sz w:val="24"/>
          <w:szCs w:val="24"/>
        </w:rPr>
      </w:pPr>
      <w:r>
        <w:rPr>
          <w:rFonts w:ascii="Times New Roman" w:hAnsi="Times New Roman"/>
          <w:sz w:val="24"/>
          <w:szCs w:val="24"/>
          <w:lang w:bidi="ar"/>
        </w:rPr>
        <w:t xml:space="preserve">Lukman, M., and N. Ahmar (2015) </w:t>
      </w:r>
      <w:r>
        <w:rPr>
          <w:rFonts w:ascii="Times New Roman" w:hAnsi="Times New Roman"/>
          <w:i/>
          <w:iCs/>
          <w:sz w:val="24"/>
          <w:szCs w:val="24"/>
          <w:lang w:bidi="ar"/>
        </w:rPr>
        <w:t>Model Prediksi Kebangkrutan Fullmer H-Score Dan Springate: Mana Yang Lebih Kuat?</w:t>
      </w:r>
      <w:r>
        <w:rPr>
          <w:rFonts w:ascii="Times New Roman" w:hAnsi="Times New Roman"/>
          <w:sz w:val="24"/>
          <w:szCs w:val="24"/>
          <w:lang w:bidi="ar"/>
        </w:rPr>
        <w:t>, p.12–29.</w:t>
      </w:r>
    </w:p>
    <w:p>
      <w:pPr>
        <w:widowControl w:val="0"/>
        <w:autoSpaceDE w:val="0"/>
        <w:autoSpaceDN w:val="0"/>
        <w:adjustRightInd w:val="0"/>
        <w:ind w:left="480" w:hanging="480"/>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Messier, William F., Steven M. Glover, dan Douglas F. Prawitt (2014), </w:t>
      </w:r>
      <w:r>
        <w:rPr>
          <w:rFonts w:ascii="Times New Roman" w:hAnsi="Times New Roman"/>
          <w:i/>
          <w:iCs/>
          <w:sz w:val="24"/>
          <w:szCs w:val="24"/>
        </w:rPr>
        <w:t xml:space="preserve">Jasa Audit Dan Assurance: Pendekatan Sistematis, </w:t>
      </w:r>
      <w:r>
        <w:rPr>
          <w:rFonts w:ascii="Times New Roman" w:hAnsi="Times New Roman"/>
          <w:sz w:val="24"/>
          <w:szCs w:val="24"/>
        </w:rPr>
        <w:t>Edisi 8, Jilid 1, Terjemahan oleh: Denies Priantinah dan Linda Kusumaning Wedari, Jakarta: Salemba Empat.</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Nindyas, Rayna Ratu (2015), </w:t>
      </w:r>
      <w:r>
        <w:rPr>
          <w:rFonts w:ascii="Times New Roman" w:hAnsi="Times New Roman"/>
          <w:i/>
          <w:iCs/>
          <w:sz w:val="24"/>
          <w:szCs w:val="24"/>
        </w:rPr>
        <w:t xml:space="preserve">Pengaruh Profitabilitas dan Kesulitan Keuangan Perusahaan Terhadap Pergantian Auditor (Studi Kasus Pada Perusahaan Manufaktur Sub Sektor Farmasi Yang Terdaftar Di Bursa Efek Indonesia Periode 2007-2014), </w:t>
      </w:r>
      <w:r>
        <w:rPr>
          <w:rFonts w:ascii="Times New Roman" w:hAnsi="Times New Roman"/>
          <w:sz w:val="24"/>
          <w:szCs w:val="24"/>
        </w:rPr>
        <w:t>p. 1–17.</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Nugroho, Dwi Satriyo Adi, dan Imam Ghozali (2015), </w:t>
      </w:r>
      <w:r>
        <w:rPr>
          <w:rFonts w:ascii="Times New Roman" w:hAnsi="Times New Roman"/>
          <w:i/>
          <w:iCs/>
          <w:sz w:val="24"/>
          <w:szCs w:val="24"/>
        </w:rPr>
        <w:t>Faktor-Faktor yang Mempengaruhi Pergantian Auditor Oleh Klien</w:t>
      </w:r>
      <w:r>
        <w:rPr>
          <w:rFonts w:ascii="Times New Roman" w:hAnsi="Times New Roman"/>
          <w:sz w:val="24"/>
          <w:szCs w:val="24"/>
        </w:rPr>
        <w:t>, Vol. 4 No. 4, p.1-12.</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Pelu, Adeng (2012), </w:t>
      </w:r>
      <w:r>
        <w:rPr>
          <w:rFonts w:ascii="Times New Roman" w:hAnsi="Times New Roman"/>
          <w:i/>
          <w:iCs/>
          <w:sz w:val="24"/>
          <w:szCs w:val="24"/>
        </w:rPr>
        <w:t>Faktor-Faktor yang Mempengaruhi Auditor Switching Pada Bank yang Tercatat Di BEI</w:t>
      </w:r>
      <w:r>
        <w:rPr>
          <w:rFonts w:ascii="Times New Roman" w:hAnsi="Times New Roman"/>
          <w:sz w:val="24"/>
          <w:szCs w:val="24"/>
        </w:rPr>
        <w:t>, p1–19.</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Praptika, Putu Yulia Hartanti, dan Ni Ketut Rasmini (2016), </w:t>
      </w:r>
      <w:r>
        <w:rPr>
          <w:rFonts w:ascii="Times New Roman" w:hAnsi="Times New Roman"/>
          <w:i/>
          <w:iCs/>
          <w:sz w:val="24"/>
          <w:szCs w:val="24"/>
        </w:rPr>
        <w:t>Pengaruh Audit Tenure, Pergantian Auditor dan Financial Distress Pada Audit Delay Pada Perusahaan Consumer Goods</w:t>
      </w:r>
      <w:r>
        <w:rPr>
          <w:rFonts w:ascii="Times New Roman" w:hAnsi="Times New Roman"/>
          <w:sz w:val="24"/>
          <w:szCs w:val="24"/>
        </w:rPr>
        <w:t>, Juni Vol. 15.3, p.2052–2081.</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Pratini, I G A Asti, dan I.B Putra Astika (2013), </w:t>
      </w:r>
      <w:r>
        <w:rPr>
          <w:rFonts w:ascii="Times New Roman" w:hAnsi="Times New Roman"/>
          <w:i/>
          <w:iCs/>
          <w:sz w:val="24"/>
          <w:szCs w:val="24"/>
        </w:rPr>
        <w:t>Fenomena Pergantian Auditor Di Bursa Efek Indonesia,</w:t>
      </w:r>
      <w:r>
        <w:rPr>
          <w:rFonts w:ascii="Times New Roman" w:hAnsi="Times New Roman"/>
          <w:sz w:val="24"/>
          <w:szCs w:val="24"/>
        </w:rPr>
        <w:t xml:space="preserve"> Vol</w:t>
      </w:r>
      <w:r>
        <w:rPr>
          <w:rFonts w:ascii="Times New Roman" w:hAnsi="Times New Roman"/>
          <w:i/>
          <w:iCs/>
          <w:sz w:val="24"/>
          <w:szCs w:val="24"/>
        </w:rPr>
        <w:t xml:space="preserve">. </w:t>
      </w:r>
      <w:r>
        <w:rPr>
          <w:rFonts w:ascii="Times New Roman" w:hAnsi="Times New Roman"/>
          <w:iCs/>
          <w:sz w:val="24"/>
          <w:szCs w:val="24"/>
        </w:rPr>
        <w:t>5.</w:t>
      </w:r>
      <w:r>
        <w:rPr>
          <w:rFonts w:ascii="Times New Roman" w:hAnsi="Times New Roman"/>
          <w:sz w:val="24"/>
          <w:szCs w:val="24"/>
        </w:rPr>
        <w:t>2, p.470–482.</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Putra, I Wayan Deva Widia (2014), </w:t>
      </w:r>
      <w:r>
        <w:rPr>
          <w:rFonts w:ascii="Times New Roman" w:hAnsi="Times New Roman"/>
          <w:i/>
          <w:iCs/>
          <w:sz w:val="24"/>
          <w:szCs w:val="24"/>
        </w:rPr>
        <w:t xml:space="preserve">Pengaruh Financial Distress, Rentabilitas, Pertumbuhan Perusahaan dan Opini Audit Pada Pergantian Auditor, </w:t>
      </w:r>
      <w:r>
        <w:rPr>
          <w:rFonts w:ascii="Times New Roman" w:hAnsi="Times New Roman"/>
          <w:sz w:val="24"/>
          <w:szCs w:val="24"/>
        </w:rPr>
        <w:t>Vol. 8.2, p.308–23.</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Putra, Robby Adytia, dan Ita Trisnawati (2016), </w:t>
      </w:r>
      <w:r>
        <w:rPr>
          <w:rFonts w:ascii="Times New Roman" w:hAnsi="Times New Roman"/>
          <w:i/>
          <w:iCs/>
          <w:sz w:val="24"/>
          <w:szCs w:val="24"/>
        </w:rPr>
        <w:t>Faktor-Faktor yang Mempengaruhi Pergantian Auditor,</w:t>
      </w:r>
      <w:r>
        <w:rPr>
          <w:rFonts w:ascii="Times New Roman" w:hAnsi="Times New Roman"/>
          <w:sz w:val="24"/>
          <w:szCs w:val="24"/>
        </w:rPr>
        <w:t xml:space="preserve"> Juni Vol. 18 No. 1, p.94-102.</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Rachmanda, Marta, Inge Lengga Sari Munthe, dan Sri Ruwanti (2016), </w:t>
      </w:r>
      <w:r>
        <w:rPr>
          <w:rFonts w:ascii="Times New Roman" w:hAnsi="Times New Roman"/>
          <w:i/>
          <w:iCs/>
          <w:sz w:val="24"/>
          <w:szCs w:val="24"/>
        </w:rPr>
        <w:t>Pengaruh Ukuran Perusahaan, Return On Asset, Debt To Equity Ratio, Opini Auditor, dan Reputasi KAP Terhadap Audit Delay (Studi Empiris Pada Perusahaan Manufaktur yang Terdaftar Di Bursa Efek Indonesia Tahun 2011-2014)</w:t>
      </w:r>
      <w:r>
        <w:rPr>
          <w:rFonts w:ascii="Times New Roman" w:hAnsi="Times New Roman"/>
          <w:sz w:val="24"/>
          <w:szCs w:val="24"/>
        </w:rPr>
        <w:t>, p.1–23.</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Ruroh, Farida Mas (2016), </w:t>
      </w:r>
      <w:r>
        <w:rPr>
          <w:rFonts w:ascii="Times New Roman" w:hAnsi="Times New Roman"/>
          <w:i/>
          <w:iCs/>
          <w:sz w:val="24"/>
          <w:szCs w:val="24"/>
        </w:rPr>
        <w:t xml:space="preserve">Pengaruh Pergantian Manajemen, Kesulitan Keuangan, Ukuran KAP, dan Audit Delay Terhadap Auditor Switching Studi Kasus Pada Perusahaan Manufaktur Yang Terdaftar Di Bursa Efek Indonesia Tahun 2012-2015, </w:t>
      </w:r>
      <w:r>
        <w:rPr>
          <w:rFonts w:ascii="Times New Roman" w:hAnsi="Times New Roman"/>
          <w:sz w:val="24"/>
          <w:szCs w:val="24"/>
        </w:rPr>
        <w:t>Vol. 5 No. 3, p.68–80.</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spacing w:line="480" w:lineRule="auto"/>
        <w:ind w:left="480" w:hanging="480"/>
        <w:jc w:val="both"/>
        <w:rPr>
          <w:rFonts w:ascii="Times New Roman" w:hAnsi="Times New Roman"/>
          <w:sz w:val="24"/>
          <w:szCs w:val="24"/>
        </w:rPr>
      </w:pPr>
      <w:r>
        <w:rPr>
          <w:rFonts w:ascii="Times New Roman" w:hAnsi="Times New Roman"/>
          <w:sz w:val="24"/>
          <w:szCs w:val="24"/>
        </w:rPr>
        <w:t xml:space="preserve">Scott, William R (2015), </w:t>
      </w:r>
      <w:r>
        <w:rPr>
          <w:rFonts w:ascii="Times New Roman" w:hAnsi="Times New Roman"/>
          <w:i/>
          <w:iCs/>
          <w:sz w:val="24"/>
          <w:szCs w:val="24"/>
        </w:rPr>
        <w:t xml:space="preserve">Financial Accounting Theory, </w:t>
      </w:r>
      <w:r>
        <w:rPr>
          <w:rFonts w:ascii="Times New Roman" w:hAnsi="Times New Roman"/>
          <w:sz w:val="24"/>
          <w:szCs w:val="24"/>
        </w:rPr>
        <w:t>Edisi 7, United Stated:Pearson.</w:t>
      </w: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Syofiana, Eka (2018), </w:t>
      </w:r>
      <w:r>
        <w:rPr>
          <w:rFonts w:ascii="Times New Roman" w:hAnsi="Times New Roman"/>
          <w:i/>
          <w:iCs/>
          <w:sz w:val="24"/>
          <w:szCs w:val="24"/>
        </w:rPr>
        <w:t>Pengaruh Financial Distress, Auditor Switching, dan Audit Fee Terhadap Audit Delay Pada Perusahaan Manufaktur yang Terdaftar Di Indeks Saham Syariah Indonesia,</w:t>
      </w:r>
      <w:r>
        <w:rPr>
          <w:rFonts w:ascii="Times New Roman" w:hAnsi="Times New Roman"/>
          <w:sz w:val="24"/>
          <w:szCs w:val="24"/>
        </w:rPr>
        <w:t xml:space="preserve"> p.1–21.</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Udayani, Ni Kadek Sri, dan I Dewa Nyoman Badera Badera (2017), </w:t>
      </w:r>
      <w:r>
        <w:rPr>
          <w:rFonts w:ascii="Times New Roman" w:hAnsi="Times New Roman"/>
          <w:i/>
          <w:iCs/>
          <w:sz w:val="24"/>
          <w:szCs w:val="24"/>
        </w:rPr>
        <w:t xml:space="preserve">Kualitas Audit Sebagai Pemoderasi Pengaruh Pergantian Manajemen dan Audit Fee Pada Auditor Switching, </w:t>
      </w:r>
      <w:r>
        <w:rPr>
          <w:rFonts w:ascii="Times New Roman" w:hAnsi="Times New Roman"/>
          <w:iCs/>
          <w:sz w:val="24"/>
          <w:szCs w:val="24"/>
        </w:rPr>
        <w:t xml:space="preserve">September </w:t>
      </w:r>
      <w:r>
        <w:rPr>
          <w:rFonts w:ascii="Times New Roman" w:hAnsi="Times New Roman"/>
          <w:sz w:val="24"/>
          <w:szCs w:val="24"/>
        </w:rPr>
        <w:t>Vol. 20.3, p.1820–1847.</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Uyanto, Stanislaus S (2009), </w:t>
      </w:r>
      <w:r>
        <w:rPr>
          <w:rFonts w:ascii="Times New Roman" w:hAnsi="Times New Roman"/>
          <w:i/>
          <w:iCs/>
          <w:sz w:val="24"/>
          <w:szCs w:val="24"/>
        </w:rPr>
        <w:t xml:space="preserve">Pedoman Analisis Data Dengan SPSS, </w:t>
      </w:r>
      <w:r>
        <w:rPr>
          <w:rFonts w:ascii="Times New Roman" w:hAnsi="Times New Roman"/>
          <w:sz w:val="24"/>
          <w:szCs w:val="24"/>
        </w:rPr>
        <w:t>Edisi 3, Yogyakarta: Graha Ilmu.</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Wea, Alexandros Ngala Solo, dan Dewi Murdiawati (2015), </w:t>
      </w:r>
      <w:r>
        <w:rPr>
          <w:rFonts w:ascii="Times New Roman" w:hAnsi="Times New Roman"/>
          <w:i/>
          <w:iCs/>
          <w:sz w:val="24"/>
          <w:szCs w:val="24"/>
        </w:rPr>
        <w:t>Faktor-Faktor yang Mempengaruhi Auditor Switching Secara Voluntary Pada Perusahaan Manufaktur,</w:t>
      </w:r>
      <w:r>
        <w:rPr>
          <w:rFonts w:ascii="Times New Roman" w:hAnsi="Times New Roman"/>
          <w:sz w:val="24"/>
          <w:szCs w:val="24"/>
        </w:rPr>
        <w:t xml:space="preserve"> September Vol. 22 No. 2, p.154–170.</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Wijanarko, Luky Bagus, dan Shinta Permata Sari (2018), </w:t>
      </w:r>
      <w:r>
        <w:rPr>
          <w:rFonts w:ascii="Times New Roman" w:hAnsi="Times New Roman"/>
          <w:i/>
          <w:iCs/>
          <w:sz w:val="24"/>
          <w:szCs w:val="24"/>
        </w:rPr>
        <w:t>Pengaruh Pertumbuhan Perusahaan, Audit Delay, Opini Audit, Reputasi Auditor dan Pergantian Manajemen Pada Voluntary Auditor Switch</w:t>
      </w:r>
      <w:r>
        <w:rPr>
          <w:rFonts w:ascii="Times New Roman" w:hAnsi="Times New Roman"/>
          <w:sz w:val="24"/>
          <w:szCs w:val="24"/>
        </w:rPr>
        <w:t>ing.</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sz w:val="24"/>
          <w:szCs w:val="24"/>
        </w:rPr>
      </w:pPr>
      <w:r>
        <w:rPr>
          <w:rFonts w:ascii="Times New Roman" w:hAnsi="Times New Roman"/>
          <w:sz w:val="24"/>
          <w:szCs w:val="24"/>
        </w:rPr>
        <w:t xml:space="preserve">Wildan, Aditya (2017), </w:t>
      </w:r>
      <w:r>
        <w:rPr>
          <w:rFonts w:ascii="Times New Roman" w:hAnsi="Times New Roman"/>
          <w:i/>
          <w:iCs/>
          <w:sz w:val="24"/>
          <w:szCs w:val="24"/>
        </w:rPr>
        <w:t>Analisis Faktor-Faktor yang Mempengaruhi Auditor Switching (Studi Empiris Pada Perusahaan Property dan Real Estate Pada Periode 2011-2016)</w:t>
      </w:r>
      <w:r>
        <w:rPr>
          <w:rFonts w:ascii="Times New Roman" w:hAnsi="Times New Roman"/>
          <w:sz w:val="24"/>
          <w:szCs w:val="24"/>
        </w:rPr>
        <w:t>, p.1–17.</w:t>
      </w:r>
    </w:p>
    <w:p>
      <w:pPr>
        <w:widowControl w:val="0"/>
        <w:autoSpaceDE w:val="0"/>
        <w:autoSpaceDN w:val="0"/>
        <w:adjustRightInd w:val="0"/>
        <w:ind w:left="480" w:hanging="480"/>
        <w:jc w:val="both"/>
        <w:rPr>
          <w:rFonts w:ascii="Times New Roman" w:hAnsi="Times New Roman"/>
          <w:sz w:val="24"/>
          <w:szCs w:val="24"/>
        </w:rPr>
      </w:pPr>
    </w:p>
    <w:p>
      <w:pPr>
        <w:widowControl w:val="0"/>
        <w:autoSpaceDE w:val="0"/>
        <w:autoSpaceDN w:val="0"/>
        <w:adjustRightInd w:val="0"/>
        <w:ind w:left="480" w:hanging="480"/>
        <w:jc w:val="both"/>
        <w:rPr>
          <w:rFonts w:ascii="Times New Roman" w:hAnsi="Times New Roman"/>
          <w:i/>
          <w:sz w:val="24"/>
          <w:szCs w:val="24"/>
          <w:u w:val="single"/>
        </w:rPr>
      </w:pPr>
      <w:r>
        <w:rPr>
          <w:rFonts w:ascii="Times New Roman" w:hAnsi="Times New Roman"/>
          <w:i/>
          <w:sz w:val="24"/>
          <w:szCs w:val="24"/>
          <w:u w:val="single"/>
        </w:rPr>
        <w:t>www.cnbcindonesia.com/news/20181004144351-4-36069/kasus-snp-finance-ojk-harap-ada-efek-jera-ke-akuntan-publik.</w:t>
      </w:r>
    </w:p>
    <w:p>
      <w:pPr>
        <w:widowControl w:val="0"/>
        <w:autoSpaceDE w:val="0"/>
        <w:autoSpaceDN w:val="0"/>
        <w:adjustRightInd w:val="0"/>
        <w:ind w:left="480" w:hanging="480"/>
        <w:jc w:val="both"/>
        <w:rPr>
          <w:rFonts w:ascii="Times New Roman" w:hAnsi="Times New Roman"/>
          <w:i/>
          <w:sz w:val="24"/>
          <w:szCs w:val="24"/>
          <w:u w:val="single"/>
        </w:rPr>
      </w:pPr>
    </w:p>
    <w:p>
      <w:pPr>
        <w:widowControl w:val="0"/>
        <w:autoSpaceDE w:val="0"/>
        <w:autoSpaceDN w:val="0"/>
        <w:adjustRightInd w:val="0"/>
        <w:spacing w:line="480" w:lineRule="auto"/>
        <w:ind w:left="480" w:hanging="480"/>
        <w:jc w:val="both"/>
        <w:rPr>
          <w:rFonts w:ascii="Times New Roman" w:hAnsi="Times New Roman"/>
          <w:i/>
          <w:sz w:val="24"/>
          <w:szCs w:val="24"/>
          <w:u w:val="single"/>
        </w:rPr>
      </w:pPr>
      <w:r>
        <w:rPr>
          <w:rFonts w:ascii="Times New Roman" w:hAnsi="Times New Roman"/>
          <w:i/>
          <w:sz w:val="24"/>
          <w:szCs w:val="24"/>
          <w:u w:val="single"/>
        </w:rPr>
        <w:t>www.idx.co.id.</w:t>
      </w:r>
    </w:p>
    <w:p>
      <w:pPr>
        <w:widowControl w:val="0"/>
        <w:autoSpaceDE w:val="0"/>
        <w:autoSpaceDN w:val="0"/>
        <w:adjustRightInd w:val="0"/>
        <w:spacing w:line="480" w:lineRule="auto"/>
        <w:ind w:left="480" w:hanging="480"/>
        <w:jc w:val="both"/>
        <w:rPr>
          <w:rFonts w:ascii="Times New Roman" w:hAnsi="Times New Roman"/>
          <w:i/>
          <w:sz w:val="24"/>
          <w:szCs w:val="24"/>
          <w:u w:val="single"/>
        </w:rPr>
      </w:pPr>
      <w:r>
        <w:rPr>
          <w:rFonts w:ascii="Times New Roman" w:hAnsi="Times New Roman"/>
          <w:i/>
          <w:sz w:val="24"/>
          <w:szCs w:val="24"/>
          <w:u w:val="single"/>
        </w:rPr>
        <w:t>www.sahamok.com</w:t>
      </w:r>
      <w:r>
        <w:rPr>
          <w:rStyle w:val="4"/>
          <w:rFonts w:ascii="Times New Roman" w:hAnsi="Times New Roman"/>
          <w:i/>
          <w:color w:val="auto"/>
          <w:sz w:val="24"/>
          <w:szCs w:val="24"/>
        </w:rPr>
        <w:t>.</w:t>
      </w:r>
    </w:p>
    <w:p>
      <w:pPr>
        <w:widowControl w:val="0"/>
        <w:autoSpaceDE w:val="0"/>
        <w:autoSpaceDN w:val="0"/>
        <w:adjustRightInd w:val="0"/>
        <w:ind w:left="480" w:hanging="480"/>
        <w:jc w:val="both"/>
        <w:rPr>
          <w:rFonts w:ascii="Times New Roman" w:hAnsi="Times New Roman"/>
          <w:sz w:val="24"/>
        </w:rPr>
      </w:pPr>
      <w:r>
        <w:rPr>
          <w:rFonts w:ascii="Times New Roman" w:hAnsi="Times New Roman"/>
          <w:sz w:val="24"/>
          <w:szCs w:val="24"/>
        </w:rPr>
        <w:t xml:space="preserve">Yasinta, Chatrine (2015), </w:t>
      </w:r>
      <w:r>
        <w:rPr>
          <w:rFonts w:ascii="Times New Roman" w:hAnsi="Times New Roman"/>
          <w:i/>
          <w:iCs/>
          <w:sz w:val="24"/>
          <w:szCs w:val="24"/>
        </w:rPr>
        <w:t xml:space="preserve">Pengaruh Financial Distress, Pertumbuhan Perusahaan, Perubahan ROA, dan Ukuran Perusahaan Klien Terhadap Auditor Switching (Studi Pada Perusahaan Manufaktur yang Tercatat Di Bursa Efek Indonesia Pada Tahun 2011-2013), </w:t>
      </w:r>
      <w:r>
        <w:rPr>
          <w:rFonts w:ascii="Times New Roman" w:hAnsi="Times New Roman"/>
          <w:iCs/>
          <w:sz w:val="24"/>
          <w:szCs w:val="24"/>
        </w:rPr>
        <w:t xml:space="preserve">April </w:t>
      </w:r>
      <w:r>
        <w:rPr>
          <w:rFonts w:ascii="Times New Roman" w:hAnsi="Times New Roman"/>
          <w:sz w:val="24"/>
          <w:szCs w:val="24"/>
        </w:rPr>
        <w:t>Vol. 2 No.1, p.304–312.</w:t>
      </w:r>
    </w:p>
    <w:p>
      <w:r>
        <w:rPr>
          <w:rFonts w:ascii="Times New Roman" w:hAnsi="Times New Roman" w:eastAsia="PMingLiU"/>
          <w:b/>
          <w:bCs/>
          <w:sz w:val="24"/>
          <w:szCs w:val="24"/>
          <w:lang w:eastAsia="zh-TW"/>
        </w:rPr>
        <w:fldChar w:fldCharType="end"/>
      </w:r>
      <w:bookmarkStart w:id="5" w:name="_GoBack"/>
      <w:bookmarkEnd w:id="5"/>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A19E8"/>
    <w:rsid w:val="024A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DengXian" w:cs="Times New Roman"/>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2019-05-10T04:12:00Z</dcterms:created>
  <dc:creator>Lenovo</dc:creator>
  <cp:lastModifiedBy>Lenovo</cp:lastModifiedBy>
  <dcterms:modified xsi:type="dcterms:W3CDTF">2019-05-10T04:14:44Z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