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A0A0" w14:textId="77777777" w:rsidR="00295BE7" w:rsidRDefault="00AF2CF2">
      <w:pPr>
        <w:spacing w:line="480" w:lineRule="auto"/>
        <w:jc w:val="center"/>
        <w:outlineLvl w:val="0"/>
        <w:rPr>
          <w:rFonts w:ascii="Times New Roman" w:hAnsi="Times New Roman"/>
          <w:b/>
          <w:bCs/>
          <w:sz w:val="24"/>
          <w:szCs w:val="24"/>
        </w:rPr>
      </w:pPr>
      <w:bookmarkStart w:id="0" w:name="_Toc18344"/>
      <w:bookmarkStart w:id="1" w:name="_Toc1515"/>
      <w:bookmarkStart w:id="2" w:name="_Toc29109"/>
      <w:bookmarkStart w:id="3" w:name="_Toc865"/>
      <w:bookmarkStart w:id="4" w:name="_Toc8321127"/>
      <w:bookmarkStart w:id="5" w:name="_GoBack"/>
      <w:bookmarkEnd w:id="5"/>
      <w:r>
        <w:rPr>
          <w:rFonts w:ascii="Times New Roman" w:hAnsi="Times New Roman"/>
          <w:b/>
          <w:bCs/>
          <w:i/>
          <w:iCs/>
          <w:sz w:val="24"/>
          <w:szCs w:val="24"/>
        </w:rPr>
        <w:t>ABSTRACT</w:t>
      </w:r>
      <w:bookmarkEnd w:id="0"/>
      <w:bookmarkEnd w:id="1"/>
      <w:bookmarkEnd w:id="2"/>
      <w:bookmarkEnd w:id="3"/>
      <w:bookmarkEnd w:id="4"/>
    </w:p>
    <w:p w14:paraId="51904875" w14:textId="77777777" w:rsidR="00E4023A" w:rsidRDefault="00AF2CF2" w:rsidP="00E4023A">
      <w:pPr>
        <w:spacing w:line="240" w:lineRule="auto"/>
        <w:jc w:val="both"/>
        <w:rPr>
          <w:rFonts w:ascii="Times New Roman" w:hAnsi="Times New Roman"/>
          <w:i/>
          <w:iCs/>
          <w:sz w:val="24"/>
          <w:szCs w:val="24"/>
        </w:rPr>
      </w:pPr>
      <w:r>
        <w:rPr>
          <w:rFonts w:ascii="Times New Roman" w:hAnsi="Times New Roman"/>
          <w:i/>
          <w:iCs/>
          <w:sz w:val="24"/>
          <w:szCs w:val="24"/>
        </w:rPr>
        <w:t>Yanti/ 38150428/ 2019/ The Effect of Audit Opinion, Financial Distress and Profitability on Auditor Switching With Audit Delay As Intervening Variable in Manufacturing Companies Listed in Indonesia Stock Exchange in the Period of 2015-2017/ Ari Hadi Prasetyo, Drs., M.M.,M.Ak.</w:t>
      </w:r>
    </w:p>
    <w:p w14:paraId="0F866F1F" w14:textId="273880D4" w:rsidR="00295BE7" w:rsidRPr="00E4023A" w:rsidRDefault="00AF2CF2" w:rsidP="00E4023A">
      <w:pPr>
        <w:spacing w:line="240" w:lineRule="auto"/>
        <w:jc w:val="both"/>
        <w:rPr>
          <w:rFonts w:ascii="Times New Roman" w:hAnsi="Times New Roman"/>
          <w:i/>
          <w:iCs/>
          <w:sz w:val="24"/>
          <w:szCs w:val="24"/>
        </w:rPr>
      </w:pPr>
      <w:r>
        <w:rPr>
          <w:rFonts w:ascii="Times New Roman" w:hAnsi="Times New Roman"/>
          <w:i/>
          <w:iCs/>
          <w:sz w:val="24"/>
          <w:szCs w:val="24"/>
        </w:rPr>
        <w:br/>
      </w:r>
      <w:r>
        <w:rPr>
          <w:rFonts w:ascii="Times New Roman" w:hAnsi="Times New Roman"/>
          <w:i/>
          <w:iCs/>
          <w:sz w:val="24"/>
          <w:szCs w:val="24"/>
          <w:shd w:val="clear" w:color="auto" w:fill="FFFFFF"/>
        </w:rPr>
        <w:t>Independent is an attitude that must be owned by an auditor to increase the reliability and credibility of financial statements, so as to increase investor confidence in making a decision. This research aims to examine the effect of audit opinion, financial distress and profitability to auditor switching with audit delay as intervening variable.</w:t>
      </w:r>
    </w:p>
    <w:p w14:paraId="4545807D" w14:textId="3DB31411" w:rsidR="00295BE7" w:rsidRPr="00E4023A" w:rsidRDefault="00AF2CF2" w:rsidP="00E4023A">
      <w:pPr>
        <w:pStyle w:val="HTMLPreformatted"/>
        <w:shd w:val="clear" w:color="auto" w:fill="FFFFFF"/>
        <w:spacing w:line="240" w:lineRule="auto"/>
        <w:jc w:val="both"/>
        <w:rPr>
          <w:rFonts w:ascii="Times New Roman" w:hAnsi="Times New Roman" w:hint="default"/>
          <w:i/>
          <w:iCs/>
          <w:shd w:val="clear" w:color="auto" w:fill="FFFFFF"/>
        </w:rPr>
      </w:pPr>
      <w:r>
        <w:rPr>
          <w:rFonts w:ascii="Times New Roman" w:hAnsi="Times New Roman" w:hint="default"/>
          <w:i/>
          <w:iCs/>
          <w:shd w:val="clear" w:color="auto" w:fill="FFFFFF"/>
        </w:rPr>
        <w:t>Auditor switching are auditor or PAF changes made by the company. Auditor switching are mandatory and some are voluntary. The theory underlying this research is agency theory and signal theory. Agency theory is a theory that explains the relationship of the agency namely the principal and agent. Signal theory is a theory that explains the signals given to investors and other parties for information through financial statements.</w:t>
      </w:r>
    </w:p>
    <w:p w14:paraId="569722C0" w14:textId="1A159BDB" w:rsidR="00295BE7" w:rsidRDefault="00AF2CF2" w:rsidP="00E4023A">
      <w:pPr>
        <w:spacing w:line="240" w:lineRule="auto"/>
        <w:jc w:val="both"/>
        <w:rPr>
          <w:rFonts w:ascii="Times New Roman" w:hAnsi="Times New Roman"/>
          <w:i/>
          <w:iCs/>
          <w:sz w:val="24"/>
          <w:szCs w:val="24"/>
          <w:shd w:val="clear" w:color="auto" w:fill="FFFFFF"/>
        </w:rPr>
      </w:pPr>
      <w:r>
        <w:rPr>
          <w:rFonts w:ascii="Times New Roman" w:hAnsi="Times New Roman"/>
          <w:i/>
          <w:iCs/>
          <w:sz w:val="24"/>
          <w:szCs w:val="24"/>
        </w:rPr>
        <w:t xml:space="preserve">The population used in this research are all manufacturing companies listed in Indonesia Stock Exchange. The sampling technique is by purposive sampling. The analysis method used is quantitative analysis, which include descriptive statistical, logistic regression analysis, multiple linier regression analysis and path analysis. </w:t>
      </w:r>
      <w:r>
        <w:rPr>
          <w:rFonts w:ascii="Times New Roman" w:hAnsi="Times New Roman"/>
          <w:i/>
          <w:iCs/>
          <w:sz w:val="24"/>
          <w:szCs w:val="24"/>
          <w:shd w:val="clear" w:color="auto" w:fill="FFFFFF"/>
        </w:rPr>
        <w:t>The number of manufacturing companies sampled in this research was 216 samples during 3 years of observation.</w:t>
      </w:r>
    </w:p>
    <w:p w14:paraId="2761775B" w14:textId="77777777" w:rsidR="00E4023A" w:rsidRDefault="00AF2CF2" w:rsidP="00E4023A">
      <w:pPr>
        <w:pStyle w:val="HTMLPreformatted"/>
        <w:shd w:val="clear" w:color="auto" w:fill="FFFFFF"/>
        <w:spacing w:line="240" w:lineRule="auto"/>
        <w:jc w:val="both"/>
        <w:rPr>
          <w:rFonts w:ascii="Times New Roman" w:hAnsi="Times New Roman" w:hint="default"/>
          <w:i/>
          <w:iCs/>
          <w:shd w:val="clear" w:color="auto" w:fill="FFFFFF"/>
        </w:rPr>
      </w:pPr>
      <w:r>
        <w:rPr>
          <w:rFonts w:ascii="Times New Roman" w:hAnsi="Times New Roman" w:hint="default"/>
          <w:i/>
          <w:iCs/>
          <w:shd w:val="clear" w:color="auto" w:fill="FFFFFF"/>
        </w:rPr>
        <w:t>The results of the descriptive statistical analysis showed that in the period 2015-2017, there were 87% of the samples who did not do auditor switching and 13% of the samples do auditor switching. The hypothesis test results of the first model show that the significant value of audit opinion is 0,000... smaller than α (0,05), financial distress is 0,031 smaller than α (0,05), profitability is 0,023 smaller than α (0,05), and audit delay is 0,271 greater than α (0,05). For the results of the hypothesis testing the second model shows that the significant value of audit opinion is 0,0005 smaller than α (0,05), financial distress is 0,024 smaller than α (0,05), profitability is 0,000... smaller than α (0,05).</w:t>
      </w:r>
    </w:p>
    <w:p w14:paraId="19267EEC" w14:textId="525BD0AE" w:rsidR="00295BE7" w:rsidRDefault="00AF2CF2" w:rsidP="00E4023A">
      <w:pPr>
        <w:pStyle w:val="HTMLPreformatted"/>
        <w:shd w:val="clear" w:color="auto" w:fill="FFFFFF"/>
        <w:spacing w:line="240" w:lineRule="auto"/>
        <w:jc w:val="both"/>
        <w:rPr>
          <w:rFonts w:ascii="Times New Roman" w:hAnsi="Times New Roman" w:hint="default"/>
          <w:i/>
          <w:iCs/>
        </w:rPr>
      </w:pPr>
      <w:r>
        <w:rPr>
          <w:rFonts w:ascii="Times New Roman" w:hAnsi="Times New Roman"/>
          <w:i/>
          <w:iCs/>
        </w:rPr>
        <w:br/>
      </w:r>
      <w:r>
        <w:rPr>
          <w:rFonts w:ascii="Times New Roman" w:hAnsi="Times New Roman"/>
          <w:i/>
          <w:iCs/>
          <w:shd w:val="clear" w:color="auto" w:fill="FFFFFF"/>
        </w:rPr>
        <w:t>The results of this research conclude that in the first model there is sufficient evidence of audit opinion to have a significant effect on the tendency to do auditor switching, financial distress has a significant effect on the tendency to do auditor switching, and profitability has a significant effect on the tendency not to auditor switching, and there is insufficient evidence that audit delay significant effect on the tendency to do auditor switching. In the second model there is enough evidence that audit opinion has a positive effect on audit delay, financial distress has a positive effect on audit delay, and profitability has a negative effect on audit delay. And there is not enough evidence that audit delay can bridge the relationship between audit opinion, financial distress, and profitability with auditor switching.</w:t>
      </w:r>
    </w:p>
    <w:p w14:paraId="74DFE119" w14:textId="77777777" w:rsidR="00295BE7" w:rsidRDefault="00295BE7">
      <w:pPr>
        <w:jc w:val="both"/>
        <w:rPr>
          <w:rFonts w:ascii="Times New Roman" w:hAnsi="Times New Roman"/>
          <w:i/>
          <w:iCs/>
          <w:sz w:val="24"/>
          <w:szCs w:val="24"/>
        </w:rPr>
      </w:pPr>
    </w:p>
    <w:p w14:paraId="4BCB7338" w14:textId="77777777" w:rsidR="00295BE7" w:rsidRDefault="00295BE7"/>
    <w:sectPr w:rsidR="00295BE7" w:rsidSect="00E4023A">
      <w:footerReference w:type="default" r:id="rId7"/>
      <w:pgSz w:w="11906" w:h="16838"/>
      <w:pgMar w:top="1417" w:right="1417" w:bottom="1417" w:left="1701"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6979" w14:textId="77777777" w:rsidR="00C45097" w:rsidRDefault="00C45097" w:rsidP="00E4023A">
      <w:pPr>
        <w:spacing w:after="0" w:line="240" w:lineRule="auto"/>
      </w:pPr>
      <w:r>
        <w:separator/>
      </w:r>
    </w:p>
  </w:endnote>
  <w:endnote w:type="continuationSeparator" w:id="0">
    <w:p w14:paraId="01D938AA" w14:textId="77777777" w:rsidR="00C45097" w:rsidRDefault="00C45097" w:rsidP="00E4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71275"/>
      <w:docPartObj>
        <w:docPartGallery w:val="Page Numbers (Bottom of Page)"/>
        <w:docPartUnique/>
      </w:docPartObj>
    </w:sdtPr>
    <w:sdtEndPr>
      <w:rPr>
        <w:noProof/>
      </w:rPr>
    </w:sdtEndPr>
    <w:sdtContent>
      <w:p w14:paraId="12C0AD83" w14:textId="48F39BCA" w:rsidR="00E4023A" w:rsidRDefault="00E4023A">
        <w:pPr>
          <w:pStyle w:val="Footer"/>
          <w:jc w:val="center"/>
        </w:pPr>
        <w:r>
          <w:fldChar w:fldCharType="begin"/>
        </w:r>
        <w:r>
          <w:instrText xml:space="preserve"> PAGE   \* MERGEFORMAT </w:instrText>
        </w:r>
        <w:r>
          <w:fldChar w:fldCharType="separate"/>
        </w:r>
        <w:r w:rsidR="00C45097">
          <w:rPr>
            <w:noProof/>
          </w:rPr>
          <w:t>iii</w:t>
        </w:r>
        <w:r>
          <w:rPr>
            <w:noProof/>
          </w:rPr>
          <w:fldChar w:fldCharType="end"/>
        </w:r>
      </w:p>
    </w:sdtContent>
  </w:sdt>
  <w:p w14:paraId="1CAF3A56" w14:textId="77777777" w:rsidR="00E4023A" w:rsidRDefault="00E4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998AC" w14:textId="77777777" w:rsidR="00C45097" w:rsidRDefault="00C45097" w:rsidP="00E4023A">
      <w:pPr>
        <w:spacing w:after="0" w:line="240" w:lineRule="auto"/>
      </w:pPr>
      <w:r>
        <w:separator/>
      </w:r>
    </w:p>
  </w:footnote>
  <w:footnote w:type="continuationSeparator" w:id="0">
    <w:p w14:paraId="0176F0F7" w14:textId="77777777" w:rsidR="00C45097" w:rsidRDefault="00C45097" w:rsidP="00E40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B4038"/>
    <w:rsid w:val="00295BE7"/>
    <w:rsid w:val="00364F81"/>
    <w:rsid w:val="00AF2CF2"/>
    <w:rsid w:val="00C45097"/>
    <w:rsid w:val="00E4023A"/>
    <w:rsid w:val="1C9B1C8D"/>
    <w:rsid w:val="634B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FBA2A"/>
  <w15:docId w15:val="{10DD7FCD-38BF-4B9B-A9DE-2F28BD57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id-ID"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rPr>
  </w:style>
  <w:style w:type="paragraph" w:styleId="Header">
    <w:name w:val="header"/>
    <w:basedOn w:val="Normal"/>
    <w:link w:val="HeaderChar"/>
    <w:rsid w:val="00E4023A"/>
    <w:pPr>
      <w:tabs>
        <w:tab w:val="center" w:pos="4513"/>
        <w:tab w:val="right" w:pos="9026"/>
      </w:tabs>
      <w:spacing w:after="0" w:line="240" w:lineRule="auto"/>
    </w:pPr>
  </w:style>
  <w:style w:type="character" w:customStyle="1" w:styleId="HeaderChar">
    <w:name w:val="Header Char"/>
    <w:basedOn w:val="DefaultParagraphFont"/>
    <w:link w:val="Header"/>
    <w:rsid w:val="00E4023A"/>
    <w:rPr>
      <w:lang w:val="en-US"/>
    </w:rPr>
  </w:style>
  <w:style w:type="character" w:customStyle="1" w:styleId="FooterChar">
    <w:name w:val="Footer Char"/>
    <w:basedOn w:val="DefaultParagraphFont"/>
    <w:link w:val="Footer"/>
    <w:uiPriority w:val="99"/>
    <w:rsid w:val="00E4023A"/>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Perpustakaan</cp:lastModifiedBy>
  <cp:revision>3</cp:revision>
  <dcterms:created xsi:type="dcterms:W3CDTF">2019-05-10T04:15:00Z</dcterms:created>
  <dcterms:modified xsi:type="dcterms:W3CDTF">2020-07-01T03:57:00Z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