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D0FE" w14:textId="77777777" w:rsidR="00887661" w:rsidRDefault="00887661" w:rsidP="0088766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5869800"/>
      <w:bookmarkStart w:id="1" w:name="_GoBack"/>
      <w:bookmarkEnd w:id="1"/>
      <w:r w:rsidRPr="00E20F90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14:paraId="6A857D1B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8240EE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240E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Hlk3696694"/>
    </w:p>
    <w:p w14:paraId="1E1D7709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Atmaja, L. S. (2011)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Who Wants To Be Rational Investor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Jakarta: Kepustakaan Populer Gramedia.</w:t>
      </w:r>
    </w:p>
    <w:p w14:paraId="6B6C6244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Bernard, A. B., Jensen, J. B., &amp; Schott, P. K. (2006)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Transfer Pricing by US-Base Multinational Firms</w:t>
      </w:r>
      <w:r w:rsidRPr="008240E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02CE47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Brundy, E. P., &amp; Siswantaya, I. G.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8240EE">
        <w:rPr>
          <w:rFonts w:ascii="Times New Roman" w:hAnsi="Times New Roman" w:cs="Times New Roman"/>
          <w:noProof/>
          <w:sz w:val="24"/>
          <w:szCs w:val="24"/>
        </w:rPr>
        <w:t>Pengaruh Mekanisme Pengawasan terhadap Aktivitas Tunneling</w:t>
      </w:r>
      <w:r>
        <w:rPr>
          <w:rFonts w:ascii="Times New Roman" w:hAnsi="Times New Roman" w:cs="Times New Roman"/>
          <w:noProof/>
          <w:sz w:val="24"/>
          <w:szCs w:val="24"/>
        </w:rPr>
        <w:t>',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In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17 Universitas Mataram</w:t>
      </w:r>
      <w:r w:rsidRPr="008240EE">
        <w:rPr>
          <w:rFonts w:ascii="Times New Roman" w:hAnsi="Times New Roman" w:cs="Times New Roman"/>
          <w:noProof/>
          <w:sz w:val="24"/>
          <w:szCs w:val="24"/>
        </w:rPr>
        <w:t>. Lombok.</w:t>
      </w:r>
    </w:p>
    <w:p w14:paraId="5EB05222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Cooper, D. R., &amp; Schindler, P. S.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edisi 12,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Salemba Empat.</w:t>
      </w:r>
    </w:p>
    <w:p w14:paraId="2D4BC21D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Deanti, L. R.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Pajak, Intangible Assets, Leverage, Profitabilitas, Dan Tunneling Incentive Terhadap Keputusan Transfer Pricing Perusahaan Multinasional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Islam Negeri Syarif Hidayatulla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14:paraId="4E628B41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Dewi, D. O. (2010)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Jenis Usaha, Ukuran Perusahaan dan Financial Leverage Terhadap Tindakan Perataan Laba Pada Perusahaan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Diponegoro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diakses tanggal 14 Desember 2018,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http://eprints.undip.ac.id</w:t>
      </w:r>
    </w:p>
    <w:p w14:paraId="358529B6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Dewinta, I. A. R., &amp; Setiawan, P. E.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600B">
        <w:rPr>
          <w:rFonts w:ascii="Times New Roman" w:hAnsi="Times New Roman" w:cs="Times New Roman"/>
          <w:i/>
          <w:noProof/>
          <w:sz w:val="24"/>
          <w:szCs w:val="24"/>
        </w:rPr>
        <w:t>Pengaruh Ukuran Perusahaan, Umur Perusahaan, Profitabilitas, Leverage, Dan Pertumbuhan Penjualan Terhadap Tax Avoidance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600B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0B600B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1584–1613.</w:t>
      </w:r>
    </w:p>
    <w:p w14:paraId="509DF093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F., D</w:t>
      </w:r>
      <w:r>
        <w:rPr>
          <w:rFonts w:ascii="Times New Roman" w:hAnsi="Times New Roman" w:cs="Times New Roman"/>
          <w:noProof/>
          <w:sz w:val="24"/>
          <w:szCs w:val="24"/>
        </w:rPr>
        <w:t>wi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>
        <w:rPr>
          <w:rFonts w:ascii="Times New Roman" w:hAnsi="Times New Roman" w:cs="Times New Roman"/>
          <w:noProof/>
          <w:sz w:val="24"/>
          <w:szCs w:val="24"/>
        </w:rPr>
        <w:t>oviastika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Mayowan, Y., &amp; Karjo, S.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600B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Good Corporate Governance (G</w:t>
      </w:r>
      <w:r>
        <w:rPr>
          <w:rFonts w:ascii="Times New Roman" w:hAnsi="Times New Roman" w:cs="Times New Roman"/>
          <w:i/>
          <w:noProof/>
          <w:sz w:val="24"/>
          <w:szCs w:val="24"/>
        </w:rPr>
        <w:t>CG</w:t>
      </w:r>
      <w:r w:rsidRPr="000B600B">
        <w:rPr>
          <w:rFonts w:ascii="Times New Roman" w:hAnsi="Times New Roman" w:cs="Times New Roman"/>
          <w:i/>
          <w:noProof/>
          <w:sz w:val="24"/>
          <w:szCs w:val="24"/>
        </w:rPr>
        <w:t>) Terhadap Indikasi Melakukan Transfer Pricing Pada Perusahaan Manufaktur Yang Terdaftar Di Bursa Efek Indonesia (Studi Pada Bursa Efek Indonesia Yang Berkaitan Dengan Perusahaan Asing)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Jurnal </w:t>
      </w:r>
      <w:r w:rsidRPr="000B600B">
        <w:rPr>
          <w:rFonts w:ascii="Times New Roman" w:hAnsi="Times New Roman" w:cs="Times New Roman"/>
          <w:iCs/>
          <w:noProof/>
          <w:sz w:val="24"/>
          <w:szCs w:val="24"/>
        </w:rPr>
        <w:t>Perpajakan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0B600B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(1), 1–9.</w:t>
      </w:r>
    </w:p>
    <w:p w14:paraId="56231FDA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Fadhilah, M. A.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Pajak Dan Intangible Assets Terhadap Motivasi Perusahaan Melakukan Transfer Pricing ( Studi Empiris Pada Perusahaan Manufaktur yang Terdaftar pada Bursa Efek Indonesia Periode 2011-2016 )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Islam Indonesia.</w:t>
      </w:r>
    </w:p>
    <w:p w14:paraId="1C89CFFB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B367B">
        <w:rPr>
          <w:rFonts w:ascii="Times New Roman" w:hAnsi="Times New Roman" w:cs="Times New Roman"/>
          <w:noProof/>
          <w:sz w:val="24"/>
          <w:szCs w:val="24"/>
        </w:rPr>
        <w:t>Fauziah, N. F., &amp; Saebani, A.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B36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0A5A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Incentive, dan mekanisme Bonus Terhadap Keputusan Perusahaan Melakukan Transfer Pricing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9B36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0A5A">
        <w:rPr>
          <w:rFonts w:ascii="Times New Roman" w:hAnsi="Times New Roman" w:cs="Times New Roman"/>
          <w:iCs/>
          <w:noProof/>
          <w:sz w:val="24"/>
          <w:szCs w:val="24"/>
        </w:rPr>
        <w:t>Jurnal</w:t>
      </w:r>
      <w:r w:rsidRPr="009B367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40A5A">
        <w:rPr>
          <w:rFonts w:ascii="Times New Roman" w:hAnsi="Times New Roman" w:cs="Times New Roman"/>
          <w:iCs/>
          <w:noProof/>
          <w:sz w:val="24"/>
          <w:szCs w:val="24"/>
        </w:rPr>
        <w:t>Akuntansi</w:t>
      </w:r>
      <w:r w:rsidRPr="009B367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D40A5A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9B367B">
        <w:rPr>
          <w:rFonts w:ascii="Times New Roman" w:hAnsi="Times New Roman" w:cs="Times New Roman"/>
          <w:noProof/>
          <w:sz w:val="24"/>
          <w:szCs w:val="24"/>
        </w:rPr>
        <w:t>(1), 115–128.</w:t>
      </w:r>
    </w:p>
    <w:p w14:paraId="6DFC853B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Gozhali, I.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>
        <w:rPr>
          <w:rFonts w:ascii="Times New Roman" w:hAnsi="Times New Roman" w:cs="Times New Roman"/>
          <w:noProof/>
          <w:sz w:val="24"/>
          <w:szCs w:val="24"/>
        </w:rPr>
        <w:t>, edisi 8,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Diponegoro.</w:t>
      </w:r>
    </w:p>
    <w:p w14:paraId="0B90195B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Gusnardi. (2009)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593B">
        <w:rPr>
          <w:rFonts w:ascii="Times New Roman" w:hAnsi="Times New Roman" w:cs="Times New Roman"/>
          <w:i/>
          <w:noProof/>
          <w:sz w:val="24"/>
          <w:szCs w:val="24"/>
        </w:rPr>
        <w:t>Penetapan Harga Transfer Dalam Kajian Perpajakan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F593B">
        <w:rPr>
          <w:rFonts w:ascii="Times New Roman" w:hAnsi="Times New Roman" w:cs="Times New Roman"/>
          <w:iCs/>
          <w:noProof/>
          <w:sz w:val="24"/>
          <w:szCs w:val="24"/>
        </w:rPr>
        <w:t>Vol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3F593B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36–34.</w:t>
      </w:r>
    </w:p>
    <w:p w14:paraId="32296158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Hanum, H. R. (2013)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Karakteristik Corporate Governance Terhadap Effective Tax Rate ( ETR 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Diponegro.</w:t>
      </w:r>
    </w:p>
    <w:p w14:paraId="78884A07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Hartati, W., Desmiyawati, &amp; Julita.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Tax Minimization , Tunneling Incentive dan Mekanisme Bonus terhadap Keputusan Transfer Pricing Seluruh Perusahaan yang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Listing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Riau.</w:t>
      </w:r>
    </w:p>
    <w:p w14:paraId="1F8CDF50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Haryono, &amp; Slamet. (2005)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593B">
        <w:rPr>
          <w:rFonts w:ascii="Times New Roman" w:hAnsi="Times New Roman" w:cs="Times New Roman"/>
          <w:i/>
          <w:noProof/>
          <w:sz w:val="24"/>
          <w:szCs w:val="24"/>
        </w:rPr>
        <w:t>Struktur Kepemilikan dalam Bingkai Teori Keagenan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F593B">
        <w:rPr>
          <w:rFonts w:ascii="Times New Roman" w:hAnsi="Times New Roman" w:cs="Times New Roman"/>
          <w:iCs/>
          <w:noProof/>
          <w:sz w:val="24"/>
          <w:szCs w:val="24"/>
        </w:rPr>
        <w:t>Jurnal Akuntansi Dan Bisnis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(1), 63–71.</w:t>
      </w:r>
    </w:p>
    <w:p w14:paraId="7A5FC1C5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Horngren, C. T., Datar, S. M., &amp; Rajan, M. V.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Cost Accounting - A Managerial Emphasis</w:t>
      </w:r>
      <w:r w:rsidRPr="008240E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699AE3C" w14:textId="77777777" w:rsidR="00887661" w:rsidRPr="00A05577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0557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05577">
        <w:rPr>
          <w:rFonts w:ascii="Times New Roman" w:hAnsi="Times New Roman" w:cs="Times New Roman"/>
          <w:noProof/>
          <w:sz w:val="24"/>
          <w:szCs w:val="24"/>
        </w:rPr>
        <w:t xml:space="preserve">katan Akuntan Indonesia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A05577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A0557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05577">
        <w:rPr>
          <w:rFonts w:ascii="Times New Roman" w:hAnsi="Times New Roman" w:cs="Times New Roman"/>
          <w:i/>
          <w:noProof/>
          <w:sz w:val="24"/>
          <w:szCs w:val="24"/>
        </w:rPr>
        <w:t xml:space="preserve">Standar Akuntansi Keuangan Edisi Revisi 1 Januari 2015: Pernyataan Standar Akuntansi Keuangan 7 mengenai Pengungkapan Pihak-Pihak Berelasi. </w:t>
      </w:r>
    </w:p>
    <w:p w14:paraId="10BDFD74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Ikatan Akuntan Indonesia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8240EE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0EE">
        <w:rPr>
          <w:rFonts w:ascii="Times New Roman" w:hAnsi="Times New Roman" w:cs="Times New Roman"/>
          <w:i/>
          <w:noProof/>
          <w:sz w:val="24"/>
          <w:szCs w:val="24"/>
        </w:rPr>
        <w:t>Standar Akuntansi Keuangan Edisi Revisi 1 Januari 2015 : Pernyataan Standar Akuntansi Keuangan 15 mengenai Investasi Pada Entitas Asosiasi dan Ventura Bersama, Jakarta</w:t>
      </w:r>
      <w:r w:rsidRPr="008240E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3B113D2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Jensen, M. C., &amp; Meckling, W. H. (1976)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5CFC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C5CFC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BC5CF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5CFC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BC5CFC">
        <w:rPr>
          <w:rFonts w:ascii="Times New Roman" w:hAnsi="Times New Roman" w:cs="Times New Roman"/>
          <w:noProof/>
          <w:sz w:val="24"/>
          <w:szCs w:val="24"/>
        </w:rPr>
        <w:t xml:space="preserve">(4),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305–360.</w:t>
      </w:r>
    </w:p>
    <w:p w14:paraId="1B524079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Johnson, S., Porta, R. La, Lopez-de-Silanes, F., &amp; Shleifer, A. (2000)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5CFC">
        <w:rPr>
          <w:rFonts w:ascii="Times New Roman" w:hAnsi="Times New Roman" w:cs="Times New Roman"/>
          <w:i/>
          <w:noProof/>
          <w:sz w:val="24"/>
          <w:szCs w:val="24"/>
        </w:rPr>
        <w:t>'</w:t>
      </w:r>
      <w:r w:rsidRPr="00BC5CFC">
        <w:rPr>
          <w:rFonts w:ascii="Times New Roman" w:hAnsi="Times New Roman" w:cs="Times New Roman"/>
          <w:i/>
          <w:iCs/>
          <w:noProof/>
          <w:sz w:val="24"/>
          <w:szCs w:val="24"/>
        </w:rPr>
        <w:t>Tunneling'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BC5CFC">
        <w:rPr>
          <w:rFonts w:ascii="Times New Roman" w:hAnsi="Times New Roman" w:cs="Times New Roman"/>
          <w:i/>
          <w:noProof/>
          <w:sz w:val="24"/>
          <w:szCs w:val="24"/>
        </w:rPr>
        <w:t>NBER Working Paper Series</w:t>
      </w:r>
      <w:r w:rsidRPr="008240EE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Cambride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14 Desember 2018, 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http://www.nber.org/papers/w7523</w:t>
      </w:r>
    </w:p>
    <w:p w14:paraId="3D802BFD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Julaikah, &amp; Nurul.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8240EE">
        <w:rPr>
          <w:rFonts w:ascii="Times New Roman" w:hAnsi="Times New Roman" w:cs="Times New Roman"/>
          <w:noProof/>
          <w:sz w:val="24"/>
          <w:szCs w:val="24"/>
        </w:rPr>
        <w:t>Hampir Semua Perusahaan Asing Akali Bayar Pajak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', diakses tangga; 14 Desember 2018,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http://m.merdeka.com</w:t>
      </w:r>
    </w:p>
    <w:p w14:paraId="79244E11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Kiswanto, N.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Pajak, Kepemilikan Asing, dan Ukuran Perusahaan terhadap Transfer Pricing pada Perusahaan Manufaktur di BEI tahun 2010-2013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Atma Jaya Yogyakarta. </w:t>
      </w:r>
    </w:p>
    <w:p w14:paraId="00D3D51F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Klassen, Kenneth, Lisowsky, P., &amp; Devan Mescall. (2013)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5CFC">
        <w:rPr>
          <w:rFonts w:ascii="Times New Roman" w:hAnsi="Times New Roman" w:cs="Times New Roman"/>
          <w:i/>
          <w:noProof/>
          <w:sz w:val="24"/>
          <w:szCs w:val="24"/>
        </w:rPr>
        <w:t>Transfer Pricing Strategies, Practices, and Tax Minimization.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5CFC">
        <w:rPr>
          <w:rFonts w:ascii="Times New Roman" w:hAnsi="Times New Roman" w:cs="Times New Roman"/>
          <w:iCs/>
          <w:noProof/>
          <w:sz w:val="24"/>
          <w:szCs w:val="24"/>
        </w:rPr>
        <w:t>Journal of Tax Excecutive Institute (TEI)</w:t>
      </w:r>
      <w:r w:rsidRPr="00BC5CF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A3ABF3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Kurniawan, M. S., Sutjiatmo, B. P., Wikansari, R., Penelitian, P., Pustaka, S., &amp; Keagenan, T.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5CFC">
        <w:rPr>
          <w:rFonts w:ascii="Times New Roman" w:hAnsi="Times New Roman" w:cs="Times New Roman"/>
          <w:i/>
          <w:noProof/>
          <w:sz w:val="24"/>
          <w:szCs w:val="24"/>
        </w:rPr>
        <w:t>Pengaruh Pajak Dan Tunneling Incentive Terhadap Tindakan Transfer Pricing Pada Perusahaan Manufaktur Yang Terdaftar Di Bursa Efek Indonesia ( BEI )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235–240.</w:t>
      </w:r>
    </w:p>
    <w:p w14:paraId="77087120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Kusumasari, R. D., Fadilah, S., &amp; Sukarmanto, E.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5CFC">
        <w:rPr>
          <w:rFonts w:ascii="Times New Roman" w:hAnsi="Times New Roman" w:cs="Times New Roman"/>
          <w:i/>
          <w:noProof/>
          <w:sz w:val="24"/>
          <w:szCs w:val="24"/>
        </w:rPr>
        <w:t>Pengaruh Pajak , Kepemilikan Asing dan Ukuran Perusahaan terhadap Transfer Pricing ( Studi Empiris pada Perusahaan Manufaktur yang Terdaftar di Bursa Efek Indonesia Periode 2012-2016 )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BC5CFC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BC5CFC">
        <w:rPr>
          <w:rFonts w:ascii="Times New Roman" w:hAnsi="Times New Roman" w:cs="Times New Roman"/>
          <w:noProof/>
          <w:sz w:val="24"/>
          <w:szCs w:val="24"/>
        </w:rPr>
        <w:t>(2)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766–774.</w:t>
      </w:r>
    </w:p>
    <w:p w14:paraId="19E8DADA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Lo, A. W. Y., Wong, R. M. K., &amp; Firth, M. (2010)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/>
          <w:noProof/>
          <w:sz w:val="24"/>
          <w:szCs w:val="24"/>
        </w:rPr>
        <w:t>Tax, Financial Reporting, and Tunneling Incentives for Income Shifting: An Empirical Analysis of the Transfer Pricing Behavior of Chinese-Listed Companies.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The Journal of the American Taxation Association</w:t>
      </w:r>
      <w:r w:rsidRPr="000C3E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32</w:t>
      </w:r>
      <w:r w:rsidRPr="000C3E14">
        <w:rPr>
          <w:rFonts w:ascii="Times New Roman" w:hAnsi="Times New Roman" w:cs="Times New Roman"/>
          <w:noProof/>
          <w:sz w:val="24"/>
          <w:szCs w:val="24"/>
        </w:rPr>
        <w:t>(2)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1–26.</w:t>
      </w:r>
    </w:p>
    <w:p w14:paraId="1520AB59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Mangoting, Y. (2000)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/>
          <w:noProof/>
          <w:sz w:val="24"/>
          <w:szCs w:val="24"/>
        </w:rPr>
        <w:t>Aspek perpajakan dalam praktek transfer pricing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Pr="000C3E1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0C3E14">
        <w:rPr>
          <w:rFonts w:ascii="Times New Roman" w:hAnsi="Times New Roman" w:cs="Times New Roman"/>
          <w:noProof/>
          <w:sz w:val="24"/>
          <w:szCs w:val="24"/>
        </w:rPr>
        <w:t>(1)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69–82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diakses 15 Desember 2018,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http://puslit2.petra.ac.id/ejournal/index.php/aku/article/view/15668</w:t>
      </w:r>
    </w:p>
    <w:p w14:paraId="215A3A1E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Mardiasmo.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Perpajakan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Yogyakarta: Penerbit Andi.</w:t>
      </w:r>
    </w:p>
    <w:p w14:paraId="1D746100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Marfuah, &amp; Azizah, A. P.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Exchange Rate Pada Keputusan Transfer Pricing Perusahaan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Universitas Islam Indonesia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156–165. </w:t>
      </w:r>
    </w:p>
    <w:p w14:paraId="14B9F726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4B1E7C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Mayantya, S.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Tax Minimization , Mekanisme Bonus , Kepemilikan Asing , Exchange Rate , Dan Kualitas Audit Terhadap Keputusan Transfer Pricing ( Studi Pada Perusahaan Manufaktur Yang Terdaftar Di Bursa Efek Indonesia Periode 2014-2016 )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Islam Indonesia.</w:t>
      </w:r>
    </w:p>
    <w:p w14:paraId="05DD3EF0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Melmusi, Z.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/>
          <w:noProof/>
          <w:sz w:val="24"/>
          <w:szCs w:val="24"/>
        </w:rPr>
        <w:t>Pengaruh Pajak, Mekanisme Bonus, Kepemilikan Asing Dan Ukuran Perusahaan Terhadap Transfer Pricing Pada Perusahaan Yang Tergabung Dalam Jakarta Islamic Index Dan Terdaftar Di Bursa Efek Indonesia Periode 2012-2016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EKOBISTEK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(2), 1–12.</w:t>
      </w:r>
    </w:p>
    <w:p w14:paraId="13C42008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Mispiyanti.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/>
          <w:noProof/>
          <w:sz w:val="24"/>
          <w:szCs w:val="24"/>
        </w:rPr>
        <w:t>Pengaruh Pajak , Tunneling Incentive dan Mekanisme Bonus Terhadap Keputusan Transfer Pricing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(18).</w:t>
      </w:r>
    </w:p>
    <w:p w14:paraId="660D9823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Mutamimah. (2009). </w:t>
      </w:r>
      <w:r w:rsidRPr="000C3E14">
        <w:rPr>
          <w:rFonts w:ascii="Times New Roman" w:hAnsi="Times New Roman" w:cs="Times New Roman"/>
          <w:i/>
          <w:noProof/>
          <w:sz w:val="24"/>
          <w:szCs w:val="24"/>
        </w:rPr>
        <w:t>Tunneling atau Value Added dalam Strategi Merger dan Akuisisi di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3E14">
        <w:rPr>
          <w:rFonts w:ascii="Times New Roman" w:hAnsi="Times New Roman" w:cs="Times New Roman"/>
          <w:iCs/>
          <w:noProof/>
          <w:sz w:val="24"/>
          <w:szCs w:val="24"/>
        </w:rPr>
        <w:t>Jurnal Manajemen Teori Dan Terapan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No.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(2), 161–182.</w:t>
      </w:r>
    </w:p>
    <w:p w14:paraId="329270A0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5585F">
        <w:rPr>
          <w:rFonts w:ascii="Times New Roman" w:hAnsi="Times New Roman" w:cs="Times New Roman"/>
          <w:noProof/>
          <w:sz w:val="24"/>
          <w:szCs w:val="24"/>
        </w:rPr>
        <w:t>Nugraha, A. K.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558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5585F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Beban Pajak, Tunneling Incentive, Dan Mekanisme Bonus Terhadap Transfer Pricing Perusahaan Multinasional Yang Listing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5585F">
        <w:rPr>
          <w:rFonts w:ascii="Times New Roman" w:hAnsi="Times New Roman" w:cs="Times New Roman"/>
          <w:noProof/>
          <w:sz w:val="24"/>
          <w:szCs w:val="24"/>
        </w:rPr>
        <w:t xml:space="preserve"> Universitas Negeri Semarang.</w:t>
      </w:r>
    </w:p>
    <w:p w14:paraId="36F771E8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Nurhayati, I. D. (2013)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6278">
        <w:rPr>
          <w:rFonts w:ascii="Times New Roman" w:hAnsi="Times New Roman" w:cs="Times New Roman"/>
          <w:i/>
          <w:noProof/>
          <w:sz w:val="24"/>
          <w:szCs w:val="24"/>
        </w:rPr>
        <w:t>Evaluasi atas Perlakuan Perpajakan terhadap Transaksi Transfer Pricing pada Perusahaan Multinasional di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6278">
        <w:rPr>
          <w:rFonts w:ascii="Times New Roman" w:hAnsi="Times New Roman" w:cs="Times New Roman"/>
          <w:iCs/>
          <w:noProof/>
          <w:sz w:val="24"/>
          <w:szCs w:val="24"/>
        </w:rPr>
        <w:t>Jurnal Manajemen Dan Akuntansi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4927B4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(1), 31–47.</w:t>
      </w:r>
    </w:p>
    <w:p w14:paraId="4DD9AB92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OECD. (2010)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Transfer Pricing Methods.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OECD Discussion Draft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2010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1–16. </w:t>
      </w:r>
    </w:p>
    <w:p w14:paraId="3297D529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927B4">
        <w:rPr>
          <w:rFonts w:ascii="Times New Roman" w:hAnsi="Times New Roman" w:cs="Times New Roman"/>
          <w:noProof/>
          <w:sz w:val="24"/>
          <w:szCs w:val="24"/>
        </w:rPr>
        <w:t>Peraturan Direktorat Jendral Pajak Nomor PER-32/PJ/2011 Tentang</w:t>
      </w:r>
      <w:r w:rsidRPr="008240EE">
        <w:rPr>
          <w:rFonts w:ascii="Times New Roman" w:hAnsi="Times New Roman" w:cs="Times New Roman"/>
          <w:i/>
          <w:noProof/>
          <w:sz w:val="24"/>
          <w:szCs w:val="24"/>
        </w:rPr>
        <w:t xml:space="preserve"> Penerapan Prinsip Kewajaran Dan Kelaziman Usaha Dalam Transaksi Antara Wajib Pajak Dengan Pihak Yang Mempunyai Hubungan Istimewa</w:t>
      </w:r>
    </w:p>
    <w:p w14:paraId="05D94690" w14:textId="77777777" w:rsidR="00887661" w:rsidRPr="00D32447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21CA">
        <w:rPr>
          <w:rFonts w:ascii="Times New Roman" w:hAnsi="Times New Roman" w:cs="Times New Roman"/>
          <w:noProof/>
          <w:sz w:val="24"/>
          <w:szCs w:val="24"/>
        </w:rPr>
        <w:t>Priambodo, M. S., &amp; Purwanto, A. (2015)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F6756">
        <w:rPr>
          <w:rFonts w:ascii="Times New Roman" w:hAnsi="Times New Roman" w:cs="Times New Roman"/>
          <w:i/>
          <w:noProof/>
          <w:sz w:val="24"/>
          <w:szCs w:val="24"/>
        </w:rPr>
        <w:t>Analisis Faktor – Faktor Yang Mempengaruh Tingkat Konservatisme Perusahaan – Perusahaan Di Indonesia</w:t>
      </w:r>
      <w:r w:rsidRPr="00AF21C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0F6756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AF21CA">
        <w:rPr>
          <w:rFonts w:ascii="Times New Roman" w:hAnsi="Times New Roman" w:cs="Times New Roman"/>
          <w:noProof/>
          <w:sz w:val="24"/>
          <w:szCs w:val="24"/>
        </w:rPr>
        <w:t>(1), 1–10.</w:t>
      </w:r>
    </w:p>
    <w:p w14:paraId="7B74AC6B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Purwanto, G. M., &amp; Tumewu, J.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6278">
        <w:rPr>
          <w:rFonts w:ascii="Times New Roman" w:hAnsi="Times New Roman" w:cs="Times New Roman"/>
          <w:i/>
          <w:noProof/>
          <w:sz w:val="24"/>
          <w:szCs w:val="24"/>
        </w:rPr>
        <w:t>Pengaruh Pajak , Tunneling Incentive Dan Mekanisme Bonus Pada Keputusan Transfer Pricing Perusahaan Manufaktur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6278">
        <w:rPr>
          <w:rFonts w:ascii="Times New Roman" w:hAnsi="Times New Roman" w:cs="Times New Roman"/>
          <w:iCs/>
          <w:noProof/>
          <w:sz w:val="24"/>
          <w:szCs w:val="24"/>
        </w:rPr>
        <w:t>Jurnal Ekonomi-Manajemen-Akuntansi</w:t>
      </w:r>
      <w:r w:rsidRPr="00B16278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B162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6278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47–56.</w:t>
      </w:r>
    </w:p>
    <w:p w14:paraId="46078838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Putri, E. K.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Pengaruh Kepemilikan Asing, Ukuran Perusahaan, Dan Leverage Terhadap Keputusan Perusahaan Untuk Melakukan Transfer Pricing (Studi pada Perusahaan Non Keuangan yang Terdaftar di Bursa Efek Indonesia Periode 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Universitas Islam Negeri Syarif Hidayatullah.</w:t>
      </w:r>
    </w:p>
    <w:p w14:paraId="2A01B638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Refgia, T.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/>
          <w:noProof/>
          <w:sz w:val="24"/>
          <w:szCs w:val="24"/>
        </w:rPr>
        <w:t>Pengaruh Pajak, Mekanisme Bonus, Ukuran Perusahaan, Kepemilikan Asing, Dan Tunneling Incentive Terhadap Transfer Pricing (Perusahaan Sektor Industri Dasar Dan Kimia Yang Listing Di Bei Tahun 2011-2014)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4927B4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1EB84F13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Resmi, S.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Perpajakan Teori dan Kasus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edisi 10,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1FBE3F61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Rugman, A. M., &amp; Verbeke, A. (2007)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/>
          <w:noProof/>
          <w:sz w:val="24"/>
          <w:szCs w:val="24"/>
        </w:rPr>
        <w:t>Extending the Theory of the Multinational Enterprise : Internalization and Strategic Management Perspectives,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4927B4">
        <w:rPr>
          <w:rFonts w:ascii="Times New Roman" w:hAnsi="Times New Roman" w:cs="Times New Roman"/>
          <w:iCs/>
          <w:noProof/>
          <w:sz w:val="24"/>
          <w:szCs w:val="24"/>
        </w:rPr>
        <w:t>34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(2), 125–137.</w:t>
      </w:r>
    </w:p>
    <w:p w14:paraId="60923DE9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5DED08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5B407E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lastRenderedPageBreak/>
        <w:t>Santosa, S. J. D., &amp; Suzan, L.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Mekanisme Bonus Terhadap Keputusan Transfer Pricing (Studi Kasus pada Perusahaan Sektor Industri Barang Konsumsi yang Terdaftar di Bursa Efek Indonesia Tahun 2013-2016)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4927B4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76–83.</w:t>
      </w:r>
    </w:p>
    <w:p w14:paraId="4AC613E4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Sari, R. C. (2012)</w:t>
      </w:r>
      <w:r>
        <w:rPr>
          <w:rFonts w:ascii="Times New Roman" w:hAnsi="Times New Roman" w:cs="Times New Roman"/>
          <w:noProof/>
          <w:sz w:val="24"/>
          <w:szCs w:val="24"/>
        </w:rPr>
        <w:t>, Disertasi: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/>
          <w:noProof/>
          <w:sz w:val="24"/>
          <w:szCs w:val="24"/>
        </w:rPr>
        <w:t>Tunneling dan Model Prediksi: Bukti Empiris Pada Transaksi Pihak Berelasi.</w:t>
      </w:r>
    </w:p>
    <w:p w14:paraId="2BF5DDCF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Setiawan, &amp; Arief, D. (2012)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/>
          <w:noProof/>
          <w:sz w:val="24"/>
          <w:szCs w:val="24"/>
        </w:rPr>
        <w:t>Transaksi, Penentuan Harga Transfer Atas Indonesia, Internasional Dari Perspektif Perpajakan</w:t>
      </w:r>
      <w:r>
        <w:rPr>
          <w:rFonts w:ascii="Times New Roman" w:hAnsi="Times New Roman" w:cs="Times New Roman"/>
          <w:noProof/>
          <w:sz w:val="24"/>
          <w:szCs w:val="24"/>
        </w:rPr>
        <w:t>, 1-23</w:t>
      </w:r>
    </w:p>
    <w:p w14:paraId="124B08B9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Suandy, E.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0EE">
        <w:rPr>
          <w:rFonts w:ascii="Times New Roman" w:hAnsi="Times New Roman" w:cs="Times New Roman"/>
          <w:i/>
          <w:iCs/>
          <w:noProof/>
          <w:sz w:val="24"/>
          <w:szCs w:val="24"/>
        </w:rPr>
        <w:t>Perencanaan Pajak</w:t>
      </w:r>
      <w:r>
        <w:rPr>
          <w:rFonts w:ascii="Times New Roman" w:hAnsi="Times New Roman" w:cs="Times New Roman"/>
          <w:noProof/>
          <w:sz w:val="24"/>
          <w:szCs w:val="24"/>
        </w:rPr>
        <w:t>, edisi 6,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639A4F5C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Sundari, B., &amp; Susanti, Y.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/>
          <w:noProof/>
          <w:sz w:val="24"/>
          <w:szCs w:val="24"/>
        </w:rPr>
        <w:t>Transfer Pricing Practices : Empirical Evidance From Manufacturing Companies In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27B4">
        <w:rPr>
          <w:rFonts w:ascii="Times New Roman" w:hAnsi="Times New Roman" w:cs="Times New Roman"/>
          <w:iCs/>
          <w:noProof/>
          <w:sz w:val="24"/>
          <w:szCs w:val="24"/>
        </w:rPr>
        <w:t>Asia-Pacific Management Accounting Journal</w:t>
      </w:r>
      <w:r w:rsidRPr="004927B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4927B4">
        <w:rPr>
          <w:rFonts w:ascii="Times New Roman" w:hAnsi="Times New Roman" w:cs="Times New Roman"/>
          <w:iCs/>
          <w:noProof/>
          <w:sz w:val="24"/>
          <w:szCs w:val="24"/>
        </w:rPr>
        <w:t>11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31E3786E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Suprianto, D., &amp; Pratiwi, R.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/>
          <w:noProof/>
          <w:sz w:val="24"/>
          <w:szCs w:val="24"/>
        </w:rPr>
        <w:t>Ukuran Perusahaan Terhadap Transfer Pricing Pada Perusahaan Maufaktur Di Bursa Efek Indonesia ( BEI ) Periode 2013 – 2016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9A516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0EE">
        <w:rPr>
          <w:rFonts w:ascii="Times New Roman" w:hAnsi="Times New Roman" w:cs="Times New Roman"/>
          <w:noProof/>
          <w:sz w:val="24"/>
          <w:szCs w:val="24"/>
        </w:rPr>
        <w:t>1–15.</w:t>
      </w:r>
    </w:p>
    <w:p w14:paraId="7E8FDF09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Swenson, D. L. (2001)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/>
          <w:noProof/>
          <w:sz w:val="24"/>
          <w:szCs w:val="24"/>
        </w:rPr>
        <w:t>Tax Reforms and Evidence of Transfer Pricing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Cs/>
          <w:noProof/>
          <w:sz w:val="24"/>
          <w:szCs w:val="24"/>
        </w:rPr>
        <w:t>National Tax Journal</w:t>
      </w:r>
      <w:r w:rsidRPr="009A516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A5168">
        <w:rPr>
          <w:rFonts w:ascii="Times New Roman" w:hAnsi="Times New Roman" w:cs="Times New Roman"/>
          <w:iCs/>
          <w:noProof/>
          <w:sz w:val="24"/>
          <w:szCs w:val="24"/>
        </w:rPr>
        <w:t>54</w:t>
      </w:r>
      <w:r w:rsidRPr="009A5168"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8240EE">
        <w:rPr>
          <w:rFonts w:ascii="Times New Roman" w:hAnsi="Times New Roman" w:cs="Times New Roman"/>
          <w:noProof/>
          <w:sz w:val="24"/>
          <w:szCs w:val="24"/>
        </w:rPr>
        <w:t>26.</w:t>
      </w:r>
    </w:p>
    <w:p w14:paraId="706C5C9E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Tempo. (n.d.)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8240EE">
        <w:rPr>
          <w:rFonts w:ascii="Times New Roman" w:hAnsi="Times New Roman" w:cs="Times New Roman"/>
          <w:noProof/>
          <w:sz w:val="24"/>
          <w:szCs w:val="24"/>
        </w:rPr>
        <w:t>Tempo.co Investigasi</w:t>
      </w:r>
      <w:r>
        <w:rPr>
          <w:rFonts w:ascii="Times New Roman" w:hAnsi="Times New Roman" w:cs="Times New Roman"/>
          <w:noProof/>
          <w:sz w:val="24"/>
          <w:szCs w:val="24"/>
        </w:rPr>
        <w:t>',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17 Desember 2018,  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https://investigasi.tempo.co/toyota/</w:t>
      </w:r>
    </w:p>
    <w:p w14:paraId="082A1F73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Tiwa, E. M., Saerang, D. P. E., &amp; Tirayoh, V. Z.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/>
          <w:noProof/>
          <w:sz w:val="24"/>
          <w:szCs w:val="24"/>
        </w:rPr>
        <w:t xml:space="preserve">Pengaruh Pajak Dan Kepemilikan Asing Terhadap Penerapan Transfer Pricing Pada Perusahaan Manufaktur Yang Terdaftar Di Bei Tahun 2013-2015,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A5168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8240EE">
        <w:rPr>
          <w:rFonts w:ascii="Times New Roman" w:hAnsi="Times New Roman" w:cs="Times New Roman"/>
          <w:noProof/>
          <w:sz w:val="24"/>
          <w:szCs w:val="24"/>
        </w:rPr>
        <w:t>(2), 2666–2675.</w:t>
      </w:r>
    </w:p>
    <w:p w14:paraId="5305309B" w14:textId="77777777" w:rsidR="00887661" w:rsidRPr="00A05577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5577">
        <w:rPr>
          <w:rFonts w:ascii="Times New Roman" w:hAnsi="Times New Roman" w:cs="Times New Roman"/>
          <w:noProof/>
          <w:sz w:val="24"/>
          <w:szCs w:val="24"/>
        </w:rPr>
        <w:t xml:space="preserve">Undang-Undang Nomor 25 Tahun 2007 tentang Penanaman Modal. </w:t>
      </w:r>
    </w:p>
    <w:p w14:paraId="09267C22" w14:textId="77777777" w:rsidR="00887661" w:rsidRPr="009A5168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5168">
        <w:rPr>
          <w:rFonts w:ascii="Times New Roman" w:hAnsi="Times New Roman" w:cs="Times New Roman"/>
          <w:noProof/>
          <w:sz w:val="24"/>
          <w:szCs w:val="24"/>
        </w:rPr>
        <w:t>Undang-Undang Nomor 36 Tahun 2008 tentang Pajak Penghasilan</w:t>
      </w:r>
    </w:p>
    <w:p w14:paraId="2474E551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Waluyo.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/>
          <w:noProof/>
          <w:sz w:val="24"/>
          <w:szCs w:val="24"/>
        </w:rPr>
        <w:t>Perpajakan Indonesia</w:t>
      </w:r>
      <w:r>
        <w:rPr>
          <w:rFonts w:ascii="Times New Roman" w:hAnsi="Times New Roman" w:cs="Times New Roman"/>
          <w:noProof/>
          <w:sz w:val="24"/>
          <w:szCs w:val="24"/>
        </w:rPr>
        <w:t>, edisi 12,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338E1A69" w14:textId="77777777" w:rsidR="00887661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Yuniasih, N. W., Rasmini, N. K., &amp; Wirakusuma, M. G. (2011)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24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168">
        <w:rPr>
          <w:rFonts w:ascii="Times New Roman" w:hAnsi="Times New Roman" w:cs="Times New Roman"/>
          <w:i/>
          <w:noProof/>
          <w:sz w:val="24"/>
          <w:szCs w:val="24"/>
        </w:rPr>
        <w:t>Pengaruh Pajak Dan Tunneling Incentive Pada Keputusan Transfer Pricing Perusahaan Manufaktur Yang Listing Di Bursa Efek Indonesia</w:t>
      </w:r>
      <w:r w:rsidRPr="008240EE">
        <w:rPr>
          <w:rFonts w:ascii="Times New Roman" w:hAnsi="Times New Roman" w:cs="Times New Roman"/>
          <w:noProof/>
          <w:sz w:val="24"/>
          <w:szCs w:val="24"/>
        </w:rPr>
        <w:t>, 1–23.</w:t>
      </w:r>
    </w:p>
    <w:p w14:paraId="6D97FAA5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www.idx.co.id</w:t>
      </w:r>
    </w:p>
    <w:p w14:paraId="7A77773C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www.idnfinancials.com</w:t>
      </w:r>
    </w:p>
    <w:p w14:paraId="54263D32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0EE">
        <w:rPr>
          <w:rFonts w:ascii="Times New Roman" w:hAnsi="Times New Roman" w:cs="Times New Roman"/>
          <w:noProof/>
          <w:sz w:val="24"/>
          <w:szCs w:val="24"/>
        </w:rPr>
        <w:t>www.sahamok.com</w:t>
      </w:r>
    </w:p>
    <w:bookmarkEnd w:id="2"/>
    <w:p w14:paraId="5A067F81" w14:textId="77777777" w:rsidR="00887661" w:rsidRPr="008240EE" w:rsidRDefault="00887661" w:rsidP="0088766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CA4169" w14:textId="4656579F" w:rsidR="004C2E10" w:rsidRDefault="00887661" w:rsidP="00887661">
      <w:r w:rsidRPr="008240E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C2E10" w:rsidSect="00AD70AA">
      <w:footerReference w:type="default" r:id="rId6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67FE" w14:textId="77777777" w:rsidR="00AD70AA" w:rsidRDefault="00AD70AA" w:rsidP="00AD70AA">
      <w:pPr>
        <w:spacing w:after="0" w:line="240" w:lineRule="auto"/>
      </w:pPr>
      <w:r>
        <w:separator/>
      </w:r>
    </w:p>
  </w:endnote>
  <w:endnote w:type="continuationSeparator" w:id="0">
    <w:p w14:paraId="1D78E8C4" w14:textId="77777777" w:rsidR="00AD70AA" w:rsidRDefault="00AD70AA" w:rsidP="00AD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24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97510" w14:textId="2222EC51" w:rsidR="00AD70AA" w:rsidRDefault="00AD7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22FAE" w14:textId="77777777" w:rsidR="00AD70AA" w:rsidRDefault="00AD7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5219" w14:textId="77777777" w:rsidR="00AD70AA" w:rsidRDefault="00AD70AA" w:rsidP="00AD70AA">
      <w:pPr>
        <w:spacing w:after="0" w:line="240" w:lineRule="auto"/>
      </w:pPr>
      <w:r>
        <w:separator/>
      </w:r>
    </w:p>
  </w:footnote>
  <w:footnote w:type="continuationSeparator" w:id="0">
    <w:p w14:paraId="196029CA" w14:textId="77777777" w:rsidR="00AD70AA" w:rsidRDefault="00AD70AA" w:rsidP="00AD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1"/>
    <w:rsid w:val="00484CB0"/>
    <w:rsid w:val="004C2E10"/>
    <w:rsid w:val="00887661"/>
    <w:rsid w:val="008A490A"/>
    <w:rsid w:val="00984374"/>
    <w:rsid w:val="00AD70AA"/>
    <w:rsid w:val="00B2426B"/>
    <w:rsid w:val="00B872B1"/>
    <w:rsid w:val="00E9046A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803"/>
  <w15:chartTrackingRefBased/>
  <w15:docId w15:val="{129A2435-478D-44C6-AE42-187A84A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61"/>
  </w:style>
  <w:style w:type="paragraph" w:styleId="Heading1">
    <w:name w:val="heading 1"/>
    <w:basedOn w:val="Normal"/>
    <w:next w:val="Normal"/>
    <w:link w:val="Heading1Char"/>
    <w:uiPriority w:val="9"/>
    <w:qFormat/>
    <w:rsid w:val="00887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AA"/>
  </w:style>
  <w:style w:type="paragraph" w:styleId="Footer">
    <w:name w:val="footer"/>
    <w:basedOn w:val="Normal"/>
    <w:link w:val="FooterChar"/>
    <w:uiPriority w:val="99"/>
    <w:unhideWhenUsed/>
    <w:rsid w:val="00AD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2019-03-17T16:31:00Z</dcterms:created>
  <dcterms:modified xsi:type="dcterms:W3CDTF">2019-03-19T18:43:00Z</dcterms:modified>
</cp:coreProperties>
</file>