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6DF6" w14:textId="77777777" w:rsidR="00E642ED" w:rsidRPr="00E642ED" w:rsidRDefault="00E642ED" w:rsidP="00E642ED">
      <w:pPr>
        <w:keepNext/>
        <w:keepLines/>
        <w:spacing w:after="200" w:line="48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642ED">
        <w:rPr>
          <w:rFonts w:ascii="Times New Roman" w:eastAsiaTheme="majorEastAsia" w:hAnsi="Times New Roman" w:cs="Times New Roman"/>
          <w:b/>
          <w:sz w:val="24"/>
          <w:szCs w:val="24"/>
        </w:rPr>
        <w:t>DA</w:t>
      </w:r>
      <w:bookmarkStart w:id="0" w:name="_GoBack"/>
      <w:bookmarkEnd w:id="0"/>
      <w:r w:rsidRPr="00E642ED">
        <w:rPr>
          <w:rFonts w:ascii="Times New Roman" w:eastAsiaTheme="majorEastAsia" w:hAnsi="Times New Roman" w:cs="Times New Roman"/>
          <w:b/>
          <w:sz w:val="24"/>
          <w:szCs w:val="24"/>
        </w:rPr>
        <w:t>FTAR PUSTAKA</w:t>
      </w:r>
    </w:p>
    <w:p w14:paraId="04064785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Berita Satu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2017,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15 April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https://www.beritasatu.com/ekonomi/548768</w:t>
      </w:r>
    </w:p>
    <w:p w14:paraId="7FF261ED" w14:textId="77777777" w:rsidR="00E642ED" w:rsidRPr="00E642ED" w:rsidRDefault="00E642ED" w:rsidP="00E642E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kontribusi-manufaktur-masih-besar</w:t>
      </w:r>
      <w:proofErr w:type="spellEnd"/>
    </w:p>
    <w:p w14:paraId="10A3AC2C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0DD30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BPPK online 2015,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</w:t>
      </w:r>
      <w:hyperlink r:id="rId5" w:history="1">
        <w:r w:rsidRPr="00E6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http://www.bppk.kemenkeu.go.id/publikasi /artikel/167-artikel-pajak/20911-bentuk-usaha-tetap-di-indonesia-memperolehpengha silan-dari-luar-negeri-dapatkah-pajak-yang-dibayar,-dipotong,-atau-terutang-di-luarn </w:t>
        </w:r>
        <w:proofErr w:type="spellStart"/>
        <w:r w:rsidRPr="00E6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egeri</w:t>
        </w:r>
        <w:proofErr w:type="spellEnd"/>
        <w:r w:rsidRPr="00E6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-</w:t>
        </w:r>
        <w:proofErr w:type="spellStart"/>
        <w:r w:rsidRPr="00E6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dikreditkan</w:t>
        </w:r>
        <w:proofErr w:type="spellEnd"/>
      </w:hyperlink>
    </w:p>
    <w:p w14:paraId="0C02660A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3113AD0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CNN Indonesia online 2017,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hyperlink r:id="rId6" w:history="1">
        <w:r w:rsidRPr="00E642ED">
          <w:rPr>
            <w:rFonts w:ascii="Times New Roman" w:hAnsi="Times New Roman" w:cs="Times New Roman"/>
            <w:sz w:val="24"/>
            <w:szCs w:val="24"/>
          </w:rPr>
          <w:t>https://www.cnnindonesia.com/ekonomi</w:t>
        </w:r>
      </w:hyperlink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/20171106075118-92-253678/paradise-papers-bongkar-pajak-si-super-kaya-dan-relasi-trump</w:t>
      </w:r>
    </w:p>
    <w:p w14:paraId="570A2BB5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B990B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Cooper, D.R. dan Schindler, P.S. (2014), </w:t>
      </w:r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Business Research Methods. New York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6B101D" w14:textId="77777777" w:rsidR="00E642ED" w:rsidRPr="00E642ED" w:rsidRDefault="00E642ED" w:rsidP="00E642E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McGraw-Hill.</w:t>
      </w:r>
    </w:p>
    <w:p w14:paraId="07560F91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FD7CA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Dewinta, I. A. R., &amp; Setiawan, P. E. S. (2013).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 xml:space="preserve">Pengaruh Ukuran Perusahaan, Umur Perusahaan, Profitabilitas, Leverage, Dan Pertumbuhan Penjualan Terhadap Tax Avoidance, </w:t>
      </w:r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>E-</w:t>
      </w:r>
      <w:proofErr w:type="spellStart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>Akuntansi</w:t>
      </w:r>
      <w:proofErr w:type="spellEnd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>Universitas</w:t>
      </w:r>
      <w:proofErr w:type="spellEnd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color w:val="000000"/>
          <w:sz w:val="24"/>
          <w:szCs w:val="24"/>
        </w:rPr>
        <w:t>Udayana</w:t>
      </w:r>
      <w:proofErr w:type="spellEnd"/>
      <w:r w:rsidRPr="00E642ED">
        <w:rPr>
          <w:sz w:val="24"/>
          <w:szCs w:val="24"/>
        </w:rPr>
        <w:t xml:space="preserve">,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E642ED">
        <w:rPr>
          <w:rFonts w:ascii="Times New Roman" w:hAnsi="Times New Roman" w:cs="Times New Roman"/>
          <w:noProof/>
          <w:sz w:val="24"/>
          <w:szCs w:val="24"/>
        </w:rPr>
        <w:t>(3), 190–195.</w:t>
      </w:r>
    </w:p>
    <w:p w14:paraId="0E261702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D6B29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Dewi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Ni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Kristiana, I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Ketut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Jati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2014, </w:t>
      </w:r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‘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Karakter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Eksekutif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Karakteristik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Perusahaan, dan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Tata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Kelola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Perusahaan yang Baik pada Tax Avoidance di Bursa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Efek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Indonesia’</w:t>
      </w:r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E-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Vol.6.2</w:t>
      </w:r>
    </w:p>
    <w:p w14:paraId="4314F004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48A76B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Dewi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Nurrahma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‘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Eksekutif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Perusahaan, dan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Pengungkapan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Tanggung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Jawab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Penghindaran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’, E-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Vol.3, no.1</w:t>
      </w:r>
    </w:p>
    <w:p w14:paraId="1F4B5ECF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80E1C0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Dharma,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Budhi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Setya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Naniek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Noviari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2017, ‘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Corporate Social Responsibility dan Capital Intensity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Tax Avoidance’</w:t>
      </w:r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E-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 18.1</w:t>
      </w:r>
    </w:p>
    <w:p w14:paraId="50613F37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C31139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Eisenhardt, M. K. (1989).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>Agency Theory: An Assessment and Review.</w:t>
      </w: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Academy of Management Review</w:t>
      </w:r>
      <w:r w:rsidRPr="00E642ED">
        <w:rPr>
          <w:rFonts w:ascii="Times New Roman" w:hAnsi="Times New Roman" w:cs="Times New Roman"/>
          <w:noProof/>
          <w:sz w:val="24"/>
          <w:szCs w:val="24"/>
        </w:rPr>
        <w:t>, 14(1), 57–74.</w:t>
      </w:r>
    </w:p>
    <w:p w14:paraId="7F78954A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043310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Fahmi, I. (2014).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Perusahaan dan Pasar Modal (1st ed.)</w:t>
      </w:r>
      <w:r w:rsidRPr="00E642ED">
        <w:rPr>
          <w:rFonts w:ascii="Times New Roman" w:hAnsi="Times New Roman" w:cs="Times New Roman"/>
          <w:noProof/>
          <w:sz w:val="24"/>
          <w:szCs w:val="24"/>
        </w:rPr>
        <w:t>. Jakarta:</w:t>
      </w:r>
    </w:p>
    <w:p w14:paraId="4C27DE54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>Mitra Wacana Media.</w:t>
      </w:r>
    </w:p>
    <w:p w14:paraId="30891D79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3C8673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Gitman, L. J., dan Zutter, C. J. (2015).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 (14th ed.</w:t>
      </w:r>
      <w:r w:rsidRPr="00E642ED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07FE94F1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>Pearson Education Limited.</w:t>
      </w:r>
    </w:p>
    <w:p w14:paraId="4CA486A4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CE180B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Imam dan Anis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Chariri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. Semarang: Badan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>.</w:t>
      </w:r>
    </w:p>
    <w:p w14:paraId="237D4F5D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5A75CF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 (2016), </w:t>
      </w:r>
      <w:proofErr w:type="spellStart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Multivariate </w:t>
      </w:r>
      <w:proofErr w:type="spellStart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IBM SPSS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 Semarang: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664391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AE272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Hanlon, M., &amp;amp;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Heitzman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(2010). </w:t>
      </w:r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review of tax research. Journal of Accounting and</w:t>
      </w:r>
    </w:p>
    <w:p w14:paraId="120E2847" w14:textId="77777777" w:rsidR="00E642ED" w:rsidRPr="00E642ED" w:rsidRDefault="00E642ED" w:rsidP="00E642ED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Economics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50(2–3), 127–178. https://doi.org/10.1016/j.jacceco.2010.09.002</w:t>
      </w:r>
    </w:p>
    <w:p w14:paraId="442BDED2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0FEC83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Hidayah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Nurul 2015, ‘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Perusahaan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Keluarga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Multinational Company, dan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Kepemilikan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Institusional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Tax Avoidance</w:t>
      </w:r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’, E-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Vol.2, no. 2</w:t>
      </w:r>
    </w:p>
    <w:p w14:paraId="17F14FB5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8B9EBC" w14:textId="77777777" w:rsidR="00E642ED" w:rsidRPr="00E642ED" w:rsidRDefault="00E642ED" w:rsidP="00E642ED">
      <w:p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IDX </w:t>
      </w:r>
      <w:proofErr w:type="gram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online ,</w:t>
      </w:r>
      <w:proofErr w:type="gram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Bursa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April 2019 </w:t>
      </w:r>
      <w:hyperlink r:id="rId7" w:history="1">
        <w:r w:rsidRPr="00E642ED">
          <w:rPr>
            <w:rFonts w:ascii="Times New Roman" w:hAnsi="Times New Roman" w:cs="Times New Roman"/>
            <w:sz w:val="24"/>
            <w:szCs w:val="24"/>
          </w:rPr>
          <w:t>http://www.idx.co.id</w:t>
        </w:r>
      </w:hyperlink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554CD1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Jensen, Michael C., William H.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Meckling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1976, </w:t>
      </w:r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‘Theory of the Firm: Managerial Behavior, Agency Costs and Ownership Structure’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Journal of Financial Economics, Vol.3, no.4</w:t>
      </w:r>
    </w:p>
    <w:p w14:paraId="4570C272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0650F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E642ED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>.</w:t>
      </w:r>
    </w:p>
    <w:p w14:paraId="6891BB86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40408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KBBI online,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Kamus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Bahasa Indonesia (KBBI),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hyperlink r:id="rId8" w:history="1">
        <w:r w:rsidRPr="00E6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http://www.kbbi.web.id</w:t>
        </w:r>
      </w:hyperlink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AB8685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44719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Kurniasih, T., &amp; Sari, M. M. R. (2013).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>Pengaruh Return on Assets , Leverage , Corporate Governance , Ukuran Perusahaan Dan Kompensasi Rugi Fiskal Pada Tax Avoidance</w:t>
      </w: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E642E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Studi</w:t>
      </w:r>
      <w:proofErr w:type="spellEnd"/>
      <w:r w:rsidRPr="00E642E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Ekonomi</w:t>
      </w:r>
      <w:proofErr w:type="spellEnd"/>
      <w:r w:rsidRPr="00E642E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(1), 58–66. </w:t>
      </w:r>
      <w:hyperlink r:id="rId9" w:history="1">
        <w:r w:rsidRPr="00E642ED">
          <w:rPr>
            <w:rFonts w:ascii="Times New Roman" w:hAnsi="Times New Roman" w:cs="Times New Roman"/>
            <w:noProof/>
            <w:sz w:val="24"/>
            <w:szCs w:val="24"/>
          </w:rPr>
          <w:t>https://doi.org/10.1016/j.giq.2005.05.002</w:t>
        </w:r>
      </w:hyperlink>
    </w:p>
    <w:p w14:paraId="6C387F6B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7D1718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Lionita, A., &amp; Kusbandiyah, A. (2017).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>Pengaruh Corporate Social Responsibility, Rofitabilitas, Leverage Dan Komisaris Independen Terhadap Praktik Penghindaran Pajak Pada Perusahaan Yang Terdaftar Di BEI</w:t>
      </w: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 xml:space="preserve">Jurnal Kompartemen,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E642ED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14:paraId="2FEBCADD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3D23D48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Mardiasmo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(2016), </w:t>
      </w:r>
      <w:proofErr w:type="spellStart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Terbaru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Yogyakarta: Andi.</w:t>
      </w:r>
    </w:p>
    <w:p w14:paraId="3385A117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1B018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6738717"/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Muc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Consulting online 2018,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bookmarkEnd w:id="1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http://mucglobal.com</w:t>
      </w:r>
      <w:r w:rsidRPr="00E642ED">
        <w:rPr>
          <w:sz w:val="24"/>
          <w:szCs w:val="24"/>
        </w:rPr>
        <w:t xml:space="preserve"> 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/news/read/902/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Penerimaan_Pajak_dari_Sektor_Manufaktur_Membaik</w:t>
      </w:r>
      <w:proofErr w:type="spellEnd"/>
    </w:p>
    <w:p w14:paraId="124D602A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EDDC3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Muzakki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Muadz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Rizki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Darsono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2015, </w:t>
      </w:r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‘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Corporate Social Responsibility dan Capital Intensity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Penghindaran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Pajak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Journal of Accounting, Vol.4, no. 3</w:t>
      </w:r>
    </w:p>
    <w:p w14:paraId="613E45A6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2D9E8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Oktamawati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(2017).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Eksekutif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Komite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Audit,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Perusahaan,</w:t>
      </w:r>
    </w:p>
    <w:p w14:paraId="616E62A2" w14:textId="77777777" w:rsidR="00E642ED" w:rsidRPr="00E642ED" w:rsidRDefault="00E642ED" w:rsidP="00E642E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Leverage,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 Avoidance.</w:t>
      </w:r>
    </w:p>
    <w:p w14:paraId="62CADA62" w14:textId="77777777" w:rsidR="00E642ED" w:rsidRPr="00E642ED" w:rsidRDefault="00E642ED" w:rsidP="00E642E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Vol. XV, no.30</w:t>
      </w:r>
    </w:p>
    <w:p w14:paraId="1B28D345" w14:textId="77777777" w:rsidR="00E642ED" w:rsidRPr="00E642ED" w:rsidRDefault="00E642ED" w:rsidP="00E642E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69A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Ortax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2009,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hyperlink r:id="rId10" w:history="1">
        <w:r w:rsidRPr="00E642ED">
          <w:rPr>
            <w:rFonts w:ascii="Times New Roman" w:hAnsi="Times New Roman" w:cs="Times New Roman"/>
            <w:sz w:val="24"/>
            <w:szCs w:val="24"/>
          </w:rPr>
          <w:t>http://www.ortax.org/ortax/?mod=issue&amp;page</w:t>
        </w:r>
      </w:hyperlink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show&amp;id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=36&amp;list=&amp;q=&amp;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hlm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=6.</w:t>
      </w:r>
    </w:p>
    <w:p w14:paraId="44F8AED4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7CD4A" w14:textId="77777777" w:rsidR="00E642ED" w:rsidRPr="00E642ED" w:rsidRDefault="00E642ED" w:rsidP="00E642ED">
      <w:pPr>
        <w:spacing w:after="20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E642ED">
        <w:rPr>
          <w:rFonts w:ascii="Times New Roman" w:hAnsi="Times New Roman" w:cs="Times New Roman"/>
          <w:color w:val="000000" w:themeColor="text1"/>
          <w:lang w:val="id-ID"/>
        </w:rPr>
        <w:t xml:space="preserve">Kampus Stan </w:t>
      </w:r>
      <w:r w:rsidRPr="00E642ED">
        <w:rPr>
          <w:rFonts w:ascii="Times New Roman" w:hAnsi="Times New Roman" w:cs="Times New Roman"/>
          <w:color w:val="000000" w:themeColor="text1"/>
        </w:rPr>
        <w:t>201</w:t>
      </w:r>
      <w:r w:rsidRPr="00E642ED">
        <w:rPr>
          <w:rFonts w:ascii="Times New Roman" w:hAnsi="Times New Roman" w:cs="Times New Roman"/>
          <w:color w:val="000000" w:themeColor="text1"/>
          <w:lang w:val="id-ID"/>
        </w:rPr>
        <w:t>5</w:t>
      </w:r>
      <w:r w:rsidRPr="00E642E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</w:rPr>
        <w:t>diakses</w:t>
      </w:r>
      <w:proofErr w:type="spellEnd"/>
      <w:r w:rsidRPr="00E642ED">
        <w:rPr>
          <w:rFonts w:ascii="Times New Roman" w:hAnsi="Times New Roman" w:cs="Times New Roman"/>
          <w:color w:val="000000" w:themeColor="text1"/>
        </w:rPr>
        <w:t xml:space="preserve"> </w:t>
      </w:r>
      <w:r w:rsidRPr="00E642ED">
        <w:rPr>
          <w:rFonts w:ascii="Times New Roman" w:hAnsi="Times New Roman" w:cs="Times New Roman"/>
          <w:color w:val="000000" w:themeColor="text1"/>
          <w:lang w:val="id-ID"/>
        </w:rPr>
        <w:t>12 Maret</w:t>
      </w:r>
      <w:r w:rsidRPr="00E642ED">
        <w:rPr>
          <w:rFonts w:ascii="Times New Roman" w:hAnsi="Times New Roman" w:cs="Times New Roman"/>
          <w:color w:val="000000" w:themeColor="text1"/>
        </w:rPr>
        <w:t xml:space="preserve"> 201</w:t>
      </w:r>
      <w:r w:rsidRPr="00E642ED">
        <w:rPr>
          <w:rFonts w:ascii="Times New Roman" w:hAnsi="Times New Roman" w:cs="Times New Roman"/>
          <w:color w:val="000000" w:themeColor="text1"/>
          <w:lang w:val="id-ID"/>
        </w:rPr>
        <w:t>9 http://kampusstan.blogspot.com/2015/03/</w:t>
      </w:r>
      <w:r w:rsidRPr="00E642ED"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</w:rPr>
        <w:t>perusahaan-multinasional</w:t>
      </w:r>
      <w:proofErr w:type="spellEnd"/>
      <w:r w:rsidRPr="00E642ED">
        <w:rPr>
          <w:rFonts w:ascii="Times New Roman" w:hAnsi="Times New Roman" w:cs="Times New Roman"/>
          <w:color w:val="000000" w:themeColor="text1"/>
          <w:lang w:val="id-ID"/>
        </w:rPr>
        <w:t>-juga-punya-html</w:t>
      </w:r>
    </w:p>
    <w:p w14:paraId="2A6B544B" w14:textId="77777777" w:rsidR="00E642ED" w:rsidRPr="00E642ED" w:rsidRDefault="00E642ED" w:rsidP="00E642ED">
      <w:pPr>
        <w:spacing w:after="2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Pohan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Chairil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Anwar (2017), </w:t>
      </w:r>
      <w:proofErr w:type="spellStart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Revisi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staka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Utama.</w:t>
      </w:r>
    </w:p>
    <w:p w14:paraId="728D94DD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lastRenderedPageBreak/>
        <w:t>Puspita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, E. R., </w:t>
      </w: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Nurlaela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Masitoh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, E. (2018).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Size, DEBTS, Intangible Assets, Profitability,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Multinationality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Sales Growth</w:t>
      </w:r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 Tax Avoidance. </w:t>
      </w: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Perbankkan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>, 794–807.</w:t>
      </w:r>
    </w:p>
    <w:p w14:paraId="3C94D766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Putra, I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Gst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Ln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Ngr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Cahyadi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Ni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Ketut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Lely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Aryani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Merkusiwati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2016, ‘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Komisaris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Independen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Leverage, Size, dan Capital Intensity Ratio pada Tax Avoidance</w:t>
      </w:r>
      <w:proofErr w:type="gramStart"/>
      <w:r w:rsidRPr="00E642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E</w:t>
      </w:r>
      <w:proofErr w:type="gram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Vol.17.1</w:t>
      </w:r>
    </w:p>
    <w:p w14:paraId="35183A4C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D815211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Putri, V. R., &amp; Putra, B. I. (2017).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>Perusahaan Dan Proporsi Kepemilikan.</w:t>
      </w: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Manajemen Sumber Daya</w:t>
      </w: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642E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E642ED">
        <w:rPr>
          <w:rFonts w:ascii="Times New Roman" w:hAnsi="Times New Roman" w:cs="Times New Roman"/>
          <w:noProof/>
          <w:sz w:val="24"/>
          <w:szCs w:val="24"/>
        </w:rPr>
        <w:t>, 1–11.</w:t>
      </w:r>
    </w:p>
    <w:p w14:paraId="65365BEC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714F6A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Sonja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Olhoft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. 2003. </w:t>
      </w:r>
      <w:r w:rsidRPr="00E642ED">
        <w:rPr>
          <w:rFonts w:ascii="Times New Roman" w:hAnsi="Times New Roman" w:cs="Times New Roman"/>
          <w:i/>
          <w:iCs/>
          <w:sz w:val="24"/>
          <w:szCs w:val="24"/>
        </w:rPr>
        <w:t>Tax-Avoidance Activities of U.S. Multinational Corporations. Contemporary Accounting Research</w:t>
      </w:r>
      <w:r w:rsidRPr="00E642ED">
        <w:rPr>
          <w:rFonts w:ascii="Times New Roman" w:hAnsi="Times New Roman" w:cs="Times New Roman"/>
          <w:sz w:val="24"/>
          <w:szCs w:val="24"/>
        </w:rPr>
        <w:t>, 20 (4), 805-833.</w:t>
      </w:r>
    </w:p>
    <w:p w14:paraId="230077D1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014C63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Indonesia. 2009.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No. 16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2009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Ketentuan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Dan Tata Cara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>.</w:t>
      </w:r>
    </w:p>
    <w:p w14:paraId="20DC6C66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75740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Siti (2017),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Perpajakan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Kasus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10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1B160E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9EED3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42ED">
        <w:rPr>
          <w:rFonts w:ascii="Times New Roman" w:hAnsi="Times New Roman" w:cs="Times New Roman"/>
          <w:sz w:val="24"/>
          <w:szCs w:val="24"/>
        </w:rPr>
        <w:t xml:space="preserve">Rinaldi dan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Cheisviyanny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Charoline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Perusahaan Dan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Kompensasi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Rugi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Fiskal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Tax Avoidance</w:t>
      </w:r>
      <w:r w:rsidRPr="00E642ED">
        <w:rPr>
          <w:rFonts w:ascii="Times New Roman" w:hAnsi="Times New Roman" w:cs="Times New Roman"/>
          <w:sz w:val="24"/>
          <w:szCs w:val="24"/>
        </w:rPr>
        <w:t xml:space="preserve">. Seminar Nasional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Negeri Padang. ISBN: 978- 602-17129-5-5</w:t>
      </w:r>
    </w:p>
    <w:p w14:paraId="0ABC0965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14:paraId="6AC11B04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E642ED">
        <w:rPr>
          <w:rFonts w:ascii="Times New Roman" w:hAnsi="Times New Roman" w:cs="Times New Roman"/>
          <w:noProof/>
          <w:sz w:val="24"/>
          <w:szCs w:val="24"/>
        </w:rPr>
        <w:t xml:space="preserve">Sarra H. D. (2017). </w:t>
      </w:r>
      <w:r w:rsidRPr="00E642ED">
        <w:rPr>
          <w:rFonts w:ascii="Times New Roman" w:hAnsi="Times New Roman" w:cs="Times New Roman"/>
          <w:i/>
          <w:noProof/>
          <w:sz w:val="24"/>
          <w:szCs w:val="24"/>
        </w:rPr>
        <w:t xml:space="preserve">Pengaruh Konservatisme Akuntansi, Komite Audit Dan Dewan Kominsaris Independen Terhadap Penghindaran Pajak. </w:t>
      </w:r>
      <w:r w:rsidRPr="00E642ED">
        <w:rPr>
          <w:rFonts w:ascii="Times New Roman" w:hAnsi="Times New Roman" w:cs="Times New Roman"/>
          <w:iCs/>
          <w:noProof/>
          <w:sz w:val="24"/>
          <w:szCs w:val="24"/>
        </w:rPr>
        <w:t>Jurnal Universitas Muhammadiyah Tangerang, Vol. 1 No. 1, 66.</w:t>
      </w:r>
    </w:p>
    <w:p w14:paraId="0D36528E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</w:p>
    <w:p w14:paraId="7809CCDA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E642ED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Sartono, Agus. 2014. 2008. </w:t>
      </w:r>
      <w:r w:rsidRPr="00E642ED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Manajemen Keuangan Teori dan Aplikasi</w:t>
      </w:r>
      <w:r w:rsidRPr="00E642ED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, </w:t>
      </w:r>
      <w:r w:rsidRPr="00E642ED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Yogyakarta: BPPE.</w:t>
      </w:r>
    </w:p>
    <w:p w14:paraId="2B04BB09" w14:textId="77777777" w:rsidR="00E642ED" w:rsidRPr="00E642ED" w:rsidRDefault="00E642ED" w:rsidP="00E6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881B36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t>Suandy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Erly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>, Jakarta</w:t>
      </w:r>
      <w:r w:rsidRPr="00E64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>.</w:t>
      </w:r>
    </w:p>
    <w:p w14:paraId="5388E9BE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F311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642ED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E642ED"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 w:rsidRPr="00E642E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>.</w:t>
      </w:r>
    </w:p>
    <w:p w14:paraId="1C28B33D" w14:textId="77777777" w:rsidR="00E642ED" w:rsidRPr="00E642ED" w:rsidRDefault="00E642ED" w:rsidP="00E642E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2ED">
        <w:rPr>
          <w:rFonts w:ascii="Times New Roman" w:eastAsia="Times New Roman" w:hAnsi="Times New Roman" w:cs="Times New Roman"/>
          <w:sz w:val="24"/>
          <w:szCs w:val="24"/>
        </w:rPr>
        <w:t>Tawang</w:t>
      </w:r>
      <w:proofErr w:type="spellEnd"/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, F. A. (2017).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Perusahaan dan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Kepemilikan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institusional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Tax Avoidance.</w:t>
      </w:r>
      <w:r w:rsidRPr="00E64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2ED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Vol. </w:t>
      </w:r>
      <w:r w:rsidRPr="00E642ED">
        <w:rPr>
          <w:rFonts w:ascii="Times New Roman" w:eastAsia="Times New Roman" w:hAnsi="Times New Roman" w:cs="Times New Roman"/>
          <w:i/>
          <w:iCs/>
          <w:sz w:val="24"/>
          <w:szCs w:val="24"/>
        </w:rPr>
        <w:t>4. No.1</w:t>
      </w:r>
      <w:r w:rsidRPr="00E642ED">
        <w:rPr>
          <w:rFonts w:ascii="Times New Roman" w:eastAsia="Times New Roman" w:hAnsi="Times New Roman" w:cs="Times New Roman"/>
          <w:sz w:val="24"/>
          <w:szCs w:val="24"/>
        </w:rPr>
        <w:t>, 3008–3022.</w:t>
      </w:r>
    </w:p>
    <w:p w14:paraId="6070D964" w14:textId="77777777" w:rsidR="00E642ED" w:rsidRPr="00E642ED" w:rsidRDefault="00E642ED" w:rsidP="00E642ED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642E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Undang-undang KUP</w:t>
      </w:r>
      <w:r w:rsidRPr="00E642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, </w:t>
      </w:r>
      <w:hyperlink r:id="rId11" w:history="1">
        <w:r w:rsidRPr="00E642ED">
          <w:rPr>
            <w:rFonts w:ascii="Times New Roman" w:hAnsi="Times New Roman" w:cs="Times New Roman"/>
            <w:sz w:val="24"/>
            <w:szCs w:val="24"/>
          </w:rPr>
          <w:t>https://www.kemenkeu.go.id/sites/default/files/uu-kup%20mobile.pdf</w:t>
        </w:r>
      </w:hyperlink>
      <w:r w:rsidRPr="00E642ED">
        <w:rPr>
          <w:rFonts w:ascii="Times New Roman" w:hAnsi="Times New Roman" w:cs="Times New Roman"/>
          <w:sz w:val="24"/>
          <w:szCs w:val="24"/>
          <w:lang w:val="id-ID"/>
        </w:rPr>
        <w:t>, diakses tanggal 27 Februari 2019</w:t>
      </w:r>
    </w:p>
    <w:p w14:paraId="6450ADF0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Waluyo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(2017),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Perpajakan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Jakarta: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2DBD83" w14:textId="77777777" w:rsidR="00E642ED" w:rsidRPr="00E642ED" w:rsidRDefault="00E642ED" w:rsidP="00E64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BFE98" w14:textId="77777777" w:rsidR="00E642ED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Wiguna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Putu Putra, I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Ketut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Jati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</w:t>
      </w:r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‘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Corporate Social Responsibility,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Preferensi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Risiko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Eksekutif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dan Capital Intensity pada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Penghindaran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Pajak</w:t>
      </w:r>
      <w:proofErr w:type="spellEnd"/>
      <w:r w:rsidRPr="00E64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E-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E642ED">
        <w:rPr>
          <w:rFonts w:ascii="Times New Roman" w:hAnsi="Times New Roman" w:cs="Times New Roman"/>
          <w:color w:val="000000" w:themeColor="text1"/>
          <w:sz w:val="24"/>
          <w:szCs w:val="24"/>
        </w:rPr>
        <w:t>, Vol.21.</w:t>
      </w:r>
      <w:r w:rsidRPr="00E642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14:paraId="0A09FB02" w14:textId="4B275AF5" w:rsidR="00767A8F" w:rsidRPr="00E642ED" w:rsidRDefault="00E642ED" w:rsidP="00E642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2ED">
        <w:rPr>
          <w:rFonts w:ascii="Times New Roman" w:hAnsi="Times New Roman" w:cs="Times New Roman"/>
          <w:sz w:val="24"/>
          <w:szCs w:val="24"/>
        </w:rPr>
        <w:lastRenderedPageBreak/>
        <w:t>Wijayanti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Ajeng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Anita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sz w:val="24"/>
          <w:szCs w:val="24"/>
        </w:rPr>
        <w:t>Chomsatu</w:t>
      </w:r>
      <w:proofErr w:type="spellEnd"/>
      <w:r w:rsidRPr="00E642ED">
        <w:rPr>
          <w:rFonts w:ascii="Times New Roman" w:hAnsi="Times New Roman" w:cs="Times New Roman"/>
          <w:sz w:val="24"/>
          <w:szCs w:val="24"/>
        </w:rPr>
        <w:t xml:space="preserve"> 2017, ‘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Perusahaan, GCG, dan CSR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Penghindaran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ED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E642ED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E642ED">
        <w:rPr>
          <w:rFonts w:ascii="Times New Roman" w:hAnsi="Times New Roman" w:cs="Times New Roman"/>
          <w:sz w:val="24"/>
          <w:szCs w:val="24"/>
        </w:rPr>
        <w:t>, Journal of Economic and Economic Education, Vol.5, no. 2</w:t>
      </w:r>
    </w:p>
    <w:sectPr w:rsidR="00767A8F" w:rsidRPr="00E6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F3C"/>
    <w:multiLevelType w:val="hybridMultilevel"/>
    <w:tmpl w:val="4A089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8C4"/>
    <w:multiLevelType w:val="hybridMultilevel"/>
    <w:tmpl w:val="FF889398"/>
    <w:lvl w:ilvl="0" w:tplc="707015C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3D3DB5"/>
    <w:multiLevelType w:val="hybridMultilevel"/>
    <w:tmpl w:val="67E4264C"/>
    <w:lvl w:ilvl="0" w:tplc="465A64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E2727"/>
    <w:multiLevelType w:val="hybridMultilevel"/>
    <w:tmpl w:val="4A8C678E"/>
    <w:lvl w:ilvl="0" w:tplc="67407B9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67407B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F45"/>
    <w:multiLevelType w:val="hybridMultilevel"/>
    <w:tmpl w:val="AE1A9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A8DEBFF8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438F2"/>
    <w:multiLevelType w:val="hybridMultilevel"/>
    <w:tmpl w:val="293C3BE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0D1A"/>
    <w:multiLevelType w:val="hybridMultilevel"/>
    <w:tmpl w:val="712403D8"/>
    <w:lvl w:ilvl="0" w:tplc="8E24A87C">
      <w:start w:val="5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34A353E"/>
    <w:multiLevelType w:val="hybridMultilevel"/>
    <w:tmpl w:val="E04EB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17BE"/>
    <w:multiLevelType w:val="hybridMultilevel"/>
    <w:tmpl w:val="D6449C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B66C8C"/>
    <w:multiLevelType w:val="hybridMultilevel"/>
    <w:tmpl w:val="B9929E56"/>
    <w:lvl w:ilvl="0" w:tplc="1F3A3FF0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54B8CE">
      <w:start w:val="1"/>
      <w:numFmt w:val="lowerLetter"/>
      <w:lvlText w:val="(%3)"/>
      <w:lvlJc w:val="right"/>
      <w:pPr>
        <w:ind w:left="202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9E8"/>
    <w:multiLevelType w:val="hybridMultilevel"/>
    <w:tmpl w:val="9156F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775"/>
    <w:multiLevelType w:val="hybridMultilevel"/>
    <w:tmpl w:val="B0ECBBE2"/>
    <w:lvl w:ilvl="0" w:tplc="75BE861A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BF51B2"/>
    <w:multiLevelType w:val="hybridMultilevel"/>
    <w:tmpl w:val="F98C16FE"/>
    <w:lvl w:ilvl="0" w:tplc="2010723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90B3F8C"/>
    <w:multiLevelType w:val="hybridMultilevel"/>
    <w:tmpl w:val="8C0632C6"/>
    <w:lvl w:ilvl="0" w:tplc="3BB2A91C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4C061F"/>
    <w:multiLevelType w:val="hybridMultilevel"/>
    <w:tmpl w:val="8E3626AE"/>
    <w:lvl w:ilvl="0" w:tplc="2ADA4950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74491C">
      <w:start w:val="2"/>
      <w:numFmt w:val="decimal"/>
      <w:lvlText w:val="(%3)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35E"/>
    <w:multiLevelType w:val="hybridMultilevel"/>
    <w:tmpl w:val="775A171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A24AA8"/>
    <w:multiLevelType w:val="hybridMultilevel"/>
    <w:tmpl w:val="ECE6BF4C"/>
    <w:lvl w:ilvl="0" w:tplc="994C97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9ADDD8">
      <w:start w:val="1"/>
      <w:numFmt w:val="decimal"/>
      <w:lvlText w:val="(%3)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13CB"/>
    <w:multiLevelType w:val="hybridMultilevel"/>
    <w:tmpl w:val="97FABD06"/>
    <w:lvl w:ilvl="0" w:tplc="2EFCD786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6BA8"/>
    <w:multiLevelType w:val="hybridMultilevel"/>
    <w:tmpl w:val="03FC4EC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2977939"/>
    <w:multiLevelType w:val="hybridMultilevel"/>
    <w:tmpl w:val="69C2C0BA"/>
    <w:lvl w:ilvl="0" w:tplc="A8BCAE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091412"/>
    <w:multiLevelType w:val="hybridMultilevel"/>
    <w:tmpl w:val="2CA87F22"/>
    <w:lvl w:ilvl="0" w:tplc="C298DFB4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67D0A08"/>
    <w:multiLevelType w:val="hybridMultilevel"/>
    <w:tmpl w:val="2C88AC7E"/>
    <w:lvl w:ilvl="0" w:tplc="09426B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6DA771B"/>
    <w:multiLevelType w:val="hybridMultilevel"/>
    <w:tmpl w:val="2E68D4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C82EA0"/>
    <w:multiLevelType w:val="hybridMultilevel"/>
    <w:tmpl w:val="5B2869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9ED7B2B"/>
    <w:multiLevelType w:val="hybridMultilevel"/>
    <w:tmpl w:val="11FC75C8"/>
    <w:lvl w:ilvl="0" w:tplc="6930ADC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756A4"/>
    <w:multiLevelType w:val="hybridMultilevel"/>
    <w:tmpl w:val="1D106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1697"/>
    <w:multiLevelType w:val="hybridMultilevel"/>
    <w:tmpl w:val="978C4178"/>
    <w:lvl w:ilvl="0" w:tplc="997EE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F86AE4"/>
    <w:multiLevelType w:val="hybridMultilevel"/>
    <w:tmpl w:val="E6E4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0235B"/>
    <w:multiLevelType w:val="hybridMultilevel"/>
    <w:tmpl w:val="49EEA09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F052CC1"/>
    <w:multiLevelType w:val="hybridMultilevel"/>
    <w:tmpl w:val="0862FAD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0839"/>
    <w:multiLevelType w:val="hybridMultilevel"/>
    <w:tmpl w:val="55AC2296"/>
    <w:lvl w:ilvl="0" w:tplc="1F3A3FF0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550B5365"/>
    <w:multiLevelType w:val="hybridMultilevel"/>
    <w:tmpl w:val="050C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D53C7"/>
    <w:multiLevelType w:val="hybridMultilevel"/>
    <w:tmpl w:val="80500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A3E1B"/>
    <w:multiLevelType w:val="hybridMultilevel"/>
    <w:tmpl w:val="BB7026FE"/>
    <w:lvl w:ilvl="0" w:tplc="420644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648F"/>
    <w:multiLevelType w:val="hybridMultilevel"/>
    <w:tmpl w:val="FBB88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4C6DC7"/>
    <w:multiLevelType w:val="hybridMultilevel"/>
    <w:tmpl w:val="4ED0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2417A"/>
    <w:multiLevelType w:val="hybridMultilevel"/>
    <w:tmpl w:val="E648DDEE"/>
    <w:lvl w:ilvl="0" w:tplc="994C97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3D5E">
      <w:start w:val="1"/>
      <w:numFmt w:val="decimal"/>
      <w:lvlText w:val="(%3)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18FB"/>
    <w:multiLevelType w:val="hybridMultilevel"/>
    <w:tmpl w:val="36CCC1EA"/>
    <w:lvl w:ilvl="0" w:tplc="C2F6D614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6DE82E57"/>
    <w:multiLevelType w:val="hybridMultilevel"/>
    <w:tmpl w:val="F08C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D2C9B"/>
    <w:multiLevelType w:val="hybridMultilevel"/>
    <w:tmpl w:val="FFA2AE9E"/>
    <w:lvl w:ilvl="0" w:tplc="013483F6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16878D7"/>
    <w:multiLevelType w:val="hybridMultilevel"/>
    <w:tmpl w:val="617AE698"/>
    <w:lvl w:ilvl="0" w:tplc="67407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A2EB1"/>
    <w:multiLevelType w:val="hybridMultilevel"/>
    <w:tmpl w:val="00B69A90"/>
    <w:lvl w:ilvl="0" w:tplc="D0F28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77382"/>
    <w:multiLevelType w:val="hybridMultilevel"/>
    <w:tmpl w:val="2332798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9DE0FE1"/>
    <w:multiLevelType w:val="hybridMultilevel"/>
    <w:tmpl w:val="62C6BE5C"/>
    <w:lvl w:ilvl="0" w:tplc="89B0C9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D40E4"/>
    <w:multiLevelType w:val="hybridMultilevel"/>
    <w:tmpl w:val="3458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9"/>
  </w:num>
  <w:num w:numId="5">
    <w:abstractNumId w:val="33"/>
  </w:num>
  <w:num w:numId="6">
    <w:abstractNumId w:val="11"/>
  </w:num>
  <w:num w:numId="7">
    <w:abstractNumId w:val="36"/>
  </w:num>
  <w:num w:numId="8">
    <w:abstractNumId w:val="6"/>
  </w:num>
  <w:num w:numId="9">
    <w:abstractNumId w:val="16"/>
  </w:num>
  <w:num w:numId="10">
    <w:abstractNumId w:val="9"/>
  </w:num>
  <w:num w:numId="11">
    <w:abstractNumId w:val="30"/>
  </w:num>
  <w:num w:numId="12">
    <w:abstractNumId w:val="28"/>
  </w:num>
  <w:num w:numId="13">
    <w:abstractNumId w:val="42"/>
  </w:num>
  <w:num w:numId="14">
    <w:abstractNumId w:val="14"/>
  </w:num>
  <w:num w:numId="15">
    <w:abstractNumId w:val="21"/>
  </w:num>
  <w:num w:numId="16">
    <w:abstractNumId w:val="40"/>
  </w:num>
  <w:num w:numId="17">
    <w:abstractNumId w:val="10"/>
  </w:num>
  <w:num w:numId="18">
    <w:abstractNumId w:val="31"/>
  </w:num>
  <w:num w:numId="19">
    <w:abstractNumId w:val="38"/>
  </w:num>
  <w:num w:numId="20">
    <w:abstractNumId w:val="8"/>
  </w:num>
  <w:num w:numId="21">
    <w:abstractNumId w:val="23"/>
  </w:num>
  <w:num w:numId="22">
    <w:abstractNumId w:val="18"/>
  </w:num>
  <w:num w:numId="23">
    <w:abstractNumId w:val="43"/>
  </w:num>
  <w:num w:numId="24">
    <w:abstractNumId w:val="12"/>
  </w:num>
  <w:num w:numId="25">
    <w:abstractNumId w:val="41"/>
  </w:num>
  <w:num w:numId="26">
    <w:abstractNumId w:val="7"/>
  </w:num>
  <w:num w:numId="27">
    <w:abstractNumId w:val="24"/>
  </w:num>
  <w:num w:numId="28">
    <w:abstractNumId w:val="37"/>
  </w:num>
  <w:num w:numId="29">
    <w:abstractNumId w:val="34"/>
  </w:num>
  <w:num w:numId="30">
    <w:abstractNumId w:val="39"/>
  </w:num>
  <w:num w:numId="31">
    <w:abstractNumId w:val="4"/>
  </w:num>
  <w:num w:numId="32">
    <w:abstractNumId w:val="13"/>
  </w:num>
  <w:num w:numId="33">
    <w:abstractNumId w:val="3"/>
  </w:num>
  <w:num w:numId="34">
    <w:abstractNumId w:val="25"/>
  </w:num>
  <w:num w:numId="35">
    <w:abstractNumId w:val="44"/>
  </w:num>
  <w:num w:numId="36">
    <w:abstractNumId w:val="20"/>
  </w:num>
  <w:num w:numId="37">
    <w:abstractNumId w:val="26"/>
  </w:num>
  <w:num w:numId="38">
    <w:abstractNumId w:val="2"/>
  </w:num>
  <w:num w:numId="39">
    <w:abstractNumId w:val="19"/>
  </w:num>
  <w:num w:numId="40">
    <w:abstractNumId w:val="1"/>
  </w:num>
  <w:num w:numId="41">
    <w:abstractNumId w:val="35"/>
  </w:num>
  <w:num w:numId="42">
    <w:abstractNumId w:val="0"/>
  </w:num>
  <w:num w:numId="43">
    <w:abstractNumId w:val="15"/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8F"/>
    <w:rsid w:val="002718CA"/>
    <w:rsid w:val="00525F60"/>
    <w:rsid w:val="00572BD0"/>
    <w:rsid w:val="00726B6F"/>
    <w:rsid w:val="00767A8F"/>
    <w:rsid w:val="00A241BE"/>
    <w:rsid w:val="00C151F4"/>
    <w:rsid w:val="00E642ED"/>
    <w:rsid w:val="00EB56E4"/>
    <w:rsid w:val="00E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23AA"/>
  <w15:chartTrackingRefBased/>
  <w15:docId w15:val="{F5AE229F-6404-4409-A084-CB3AE87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B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bi.web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indonesia.com/ekonomi" TargetMode="External"/><Relationship Id="rId11" Type="http://schemas.openxmlformats.org/officeDocument/2006/relationships/hyperlink" Target="https://www.kemenkeu.go.id/sites/default/files/uu-kup%20mobile.pdf" TargetMode="External"/><Relationship Id="rId5" Type="http://schemas.openxmlformats.org/officeDocument/2006/relationships/hyperlink" Target="http://www.bppk.kemenkeu.go.id/publikasi%20/artikel/167-artikel-pajak/20911-bentuk-usaha-tetap-di-indonesia-memperolehpengha%20silan-dari-luar-negeri-dapatkah-pajak-yang-dibayar,-dipotong,-atau-terutang-di-luarn%20egeri%20-dikreditkan" TargetMode="External"/><Relationship Id="rId10" Type="http://schemas.openxmlformats.org/officeDocument/2006/relationships/hyperlink" Target="http://www.ortax.org/ortax/?mod=issue&amp;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giq.2005.05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2</cp:revision>
  <dcterms:created xsi:type="dcterms:W3CDTF">2019-10-08T11:41:00Z</dcterms:created>
  <dcterms:modified xsi:type="dcterms:W3CDTF">2019-10-08T11:41:00Z</dcterms:modified>
</cp:coreProperties>
</file>