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C8" w:rsidRPr="006778A0" w:rsidRDefault="00CF38C8" w:rsidP="00CF38C8">
      <w:pPr>
        <w:spacing w:after="160" w:line="256" w:lineRule="auto"/>
        <w:jc w:val="center"/>
        <w:rPr>
          <w:rFonts w:ascii="Times New Roman" w:eastAsia="Calibri" w:hAnsi="Times New Roman" w:cs="Times New Roman"/>
          <w:b/>
          <w:i/>
          <w:color w:val="000000" w:themeColor="text1"/>
          <w:sz w:val="24"/>
          <w:szCs w:val="24"/>
          <w:lang w:val="id-ID"/>
        </w:rPr>
      </w:pPr>
      <w:r w:rsidRPr="006778A0">
        <w:rPr>
          <w:rFonts w:ascii="Times New Roman" w:eastAsia="Calibri" w:hAnsi="Times New Roman" w:cs="Times New Roman"/>
          <w:b/>
          <w:i/>
          <w:color w:val="000000" w:themeColor="text1"/>
          <w:sz w:val="24"/>
          <w:szCs w:val="24"/>
          <w:lang w:val="id-ID"/>
        </w:rPr>
        <w:t>ABSTRACT</w:t>
      </w:r>
    </w:p>
    <w:p w:rsidR="00CF38C8" w:rsidRPr="006778A0" w:rsidRDefault="00CF38C8" w:rsidP="00CF38C8">
      <w:pPr>
        <w:spacing w:after="160" w:line="256" w:lineRule="auto"/>
        <w:rPr>
          <w:rFonts w:ascii="Times New Roman" w:eastAsia="Calibri" w:hAnsi="Times New Roman" w:cs="Times New Roman"/>
          <w:i/>
          <w:color w:val="FF0000"/>
          <w:sz w:val="24"/>
          <w:szCs w:val="24"/>
          <w:lang w:val="id-ID"/>
        </w:rPr>
      </w:pP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r w:rsidRPr="006778A0">
        <w:rPr>
          <w:rFonts w:ascii="Times New Roman" w:eastAsia="Calibri" w:hAnsi="Times New Roman" w:cs="Times New Roman"/>
          <w:color w:val="000000" w:themeColor="text1"/>
          <w:sz w:val="24"/>
          <w:szCs w:val="24"/>
        </w:rPr>
        <w:t>Krystle Kilapong</w:t>
      </w:r>
      <w:r w:rsidRPr="006778A0">
        <w:rPr>
          <w:rFonts w:ascii="Times New Roman" w:eastAsia="Calibri" w:hAnsi="Times New Roman" w:cs="Times New Roman"/>
          <w:color w:val="000000" w:themeColor="text1"/>
          <w:sz w:val="24"/>
          <w:szCs w:val="24"/>
          <w:lang w:val="id-ID"/>
        </w:rPr>
        <w:t xml:space="preserve"> / </w:t>
      </w:r>
      <w:r w:rsidRPr="006778A0">
        <w:rPr>
          <w:rFonts w:ascii="Times New Roman" w:eastAsia="Calibri" w:hAnsi="Times New Roman" w:cs="Times New Roman"/>
          <w:color w:val="000000" w:themeColor="text1"/>
          <w:sz w:val="24"/>
          <w:szCs w:val="24"/>
        </w:rPr>
        <w:t>34150527</w:t>
      </w:r>
      <w:r w:rsidRPr="006778A0">
        <w:rPr>
          <w:rFonts w:ascii="Times New Roman" w:eastAsia="Calibri" w:hAnsi="Times New Roman" w:cs="Times New Roman"/>
          <w:color w:val="000000" w:themeColor="text1"/>
          <w:sz w:val="24"/>
          <w:szCs w:val="24"/>
          <w:lang w:val="id-ID"/>
        </w:rPr>
        <w:t xml:space="preserve"> / </w:t>
      </w:r>
      <w:r w:rsidRPr="006778A0">
        <w:rPr>
          <w:rFonts w:ascii="Times New Roman" w:eastAsia="Calibri" w:hAnsi="Times New Roman" w:cs="Times New Roman"/>
          <w:color w:val="000000" w:themeColor="text1"/>
          <w:sz w:val="24"/>
          <w:szCs w:val="24"/>
        </w:rPr>
        <w:t>2018</w:t>
      </w:r>
      <w:r w:rsidRPr="006778A0">
        <w:rPr>
          <w:rFonts w:ascii="Times New Roman" w:eastAsia="Calibri" w:hAnsi="Times New Roman" w:cs="Times New Roman"/>
          <w:i/>
          <w:color w:val="000000" w:themeColor="text1"/>
          <w:sz w:val="24"/>
          <w:szCs w:val="24"/>
          <w:lang w:val="id-ID"/>
        </w:rPr>
        <w:t xml:space="preserve"> / </w:t>
      </w:r>
      <w:r w:rsidRPr="006778A0">
        <w:rPr>
          <w:rFonts w:ascii="Times New Roman" w:eastAsia="Calibri" w:hAnsi="Times New Roman" w:cs="Times New Roman"/>
          <w:i/>
          <w:color w:val="000000" w:themeColor="text1"/>
          <w:sz w:val="24"/>
          <w:szCs w:val="24"/>
        </w:rPr>
        <w:t xml:space="preserve">Recording and reporting evaluation of asset and liabilities during and after tax amnesty programme of </w:t>
      </w:r>
      <w:r w:rsidRPr="006778A0">
        <w:rPr>
          <w:rFonts w:ascii="Times New Roman" w:eastAsia="Calibri" w:hAnsi="Times New Roman" w:cs="Times New Roman"/>
          <w:color w:val="000000" w:themeColor="text1"/>
          <w:sz w:val="24"/>
          <w:szCs w:val="24"/>
        </w:rPr>
        <w:t xml:space="preserve">PT Spotelindo  Mitra Utama </w:t>
      </w:r>
      <w:r w:rsidRPr="006778A0">
        <w:rPr>
          <w:rFonts w:ascii="Times New Roman" w:eastAsia="Calibri" w:hAnsi="Times New Roman" w:cs="Times New Roman"/>
          <w:color w:val="000000" w:themeColor="text1"/>
          <w:sz w:val="24"/>
          <w:szCs w:val="24"/>
          <w:lang w:val="id-ID"/>
        </w:rPr>
        <w:t xml:space="preserve">/ </w:t>
      </w:r>
      <w:r w:rsidRPr="006778A0">
        <w:rPr>
          <w:rFonts w:ascii="Times New Roman" w:eastAsia="Calibri" w:hAnsi="Times New Roman" w:cs="Times New Roman"/>
          <w:color w:val="000000" w:themeColor="text1"/>
          <w:sz w:val="24"/>
          <w:szCs w:val="24"/>
        </w:rPr>
        <w:t>Amelia Sandra, SE.,Ak.,M.Si.,M.Ak.</w:t>
      </w: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r w:rsidRPr="006778A0">
        <w:rPr>
          <w:rFonts w:ascii="Times New Roman" w:eastAsia="Calibri" w:hAnsi="Times New Roman" w:cs="Times New Roman"/>
          <w:i/>
          <w:color w:val="000000" w:themeColor="text1"/>
          <w:sz w:val="24"/>
          <w:szCs w:val="24"/>
        </w:rPr>
        <w:t>It is quite a common practice these days for companies to avoid tax responsibility, therefore the governement launched tax amnesty programme in 2016. During this period of programme execution and after, company would record and repor</w:t>
      </w:r>
      <w:r w:rsidR="003607BE">
        <w:rPr>
          <w:rFonts w:ascii="Times New Roman" w:eastAsia="Calibri" w:hAnsi="Times New Roman" w:cs="Times New Roman"/>
          <w:i/>
          <w:color w:val="000000" w:themeColor="text1"/>
          <w:sz w:val="24"/>
          <w:szCs w:val="24"/>
        </w:rPr>
        <w:t>t all its asset and liabilities. The purpose of this research is to evaluate whether the recording and reporting of assets and liabilities is in accordance with applicable regulations.</w:t>
      </w: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p>
    <w:p w:rsidR="007065A0" w:rsidRPr="006778A0" w:rsidRDefault="007065A0" w:rsidP="006778A0">
      <w:pPr>
        <w:spacing w:after="0"/>
        <w:ind w:firstLine="720"/>
        <w:jc w:val="both"/>
        <w:rPr>
          <w:rFonts w:ascii="Times New Roman" w:eastAsia="Calibri" w:hAnsi="Times New Roman" w:cs="Times New Roman"/>
          <w:i/>
          <w:color w:val="000000" w:themeColor="text1"/>
          <w:sz w:val="24"/>
          <w:szCs w:val="24"/>
        </w:rPr>
      </w:pPr>
      <w:r w:rsidRPr="006778A0">
        <w:rPr>
          <w:rFonts w:ascii="Times New Roman" w:eastAsia="Calibri" w:hAnsi="Times New Roman" w:cs="Times New Roman"/>
          <w:i/>
          <w:color w:val="000000" w:themeColor="text1"/>
          <w:sz w:val="24"/>
          <w:szCs w:val="24"/>
        </w:rPr>
        <w:t xml:space="preserve">Tax pardon or Tax amnesty is to waive the amount of tax due, without tax administration Sanction or clear of any criminal  tax case, by reporting and reveal all its asset and </w:t>
      </w:r>
      <w:r w:rsidR="006778A0" w:rsidRPr="006778A0">
        <w:rPr>
          <w:rFonts w:ascii="Times New Roman" w:eastAsia="Calibri" w:hAnsi="Times New Roman" w:cs="Times New Roman"/>
          <w:i/>
          <w:color w:val="000000" w:themeColor="text1"/>
          <w:sz w:val="24"/>
          <w:szCs w:val="24"/>
        </w:rPr>
        <w:t>liabilities</w:t>
      </w:r>
      <w:r w:rsidRPr="006778A0">
        <w:rPr>
          <w:rFonts w:ascii="Times New Roman" w:eastAsia="Calibri" w:hAnsi="Times New Roman" w:cs="Times New Roman"/>
          <w:i/>
          <w:color w:val="000000" w:themeColor="text1"/>
          <w:sz w:val="24"/>
          <w:szCs w:val="24"/>
        </w:rPr>
        <w:t xml:space="preserve"> in accordance to tax amnesty law. The purpose of tax amnesty is to encourage a more fair tax system and to have a larger valid data basis, that is comprehensive and integrated.</w:t>
      </w: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p>
    <w:p w:rsidR="007065A0" w:rsidRPr="006778A0" w:rsidRDefault="007065A0" w:rsidP="006778A0">
      <w:pPr>
        <w:spacing w:after="0"/>
        <w:ind w:firstLine="720"/>
        <w:jc w:val="both"/>
        <w:rPr>
          <w:rFonts w:ascii="Times New Roman" w:eastAsia="Calibri" w:hAnsi="Times New Roman" w:cs="Times New Roman"/>
          <w:color w:val="000000" w:themeColor="text1"/>
          <w:sz w:val="24"/>
          <w:szCs w:val="24"/>
        </w:rPr>
      </w:pPr>
      <w:r w:rsidRPr="006778A0">
        <w:rPr>
          <w:rFonts w:ascii="Times New Roman" w:eastAsia="Calibri" w:hAnsi="Times New Roman" w:cs="Times New Roman"/>
          <w:i/>
          <w:color w:val="000000" w:themeColor="text1"/>
          <w:sz w:val="24"/>
          <w:szCs w:val="24"/>
        </w:rPr>
        <w:t>This research is a qualitative study. All data and informa</w:t>
      </w:r>
      <w:r w:rsidR="006778A0" w:rsidRPr="006778A0">
        <w:rPr>
          <w:rFonts w:ascii="Times New Roman" w:eastAsia="Calibri" w:hAnsi="Times New Roman" w:cs="Times New Roman"/>
          <w:i/>
          <w:color w:val="000000" w:themeColor="text1"/>
          <w:sz w:val="24"/>
          <w:szCs w:val="24"/>
        </w:rPr>
        <w:t xml:space="preserve">tion obtained directly from </w:t>
      </w:r>
      <w:r w:rsidR="006778A0" w:rsidRPr="006778A0">
        <w:rPr>
          <w:rFonts w:ascii="Times New Roman" w:eastAsia="Calibri" w:hAnsi="Times New Roman" w:cs="Times New Roman"/>
          <w:color w:val="000000" w:themeColor="text1"/>
          <w:sz w:val="24"/>
          <w:szCs w:val="24"/>
        </w:rPr>
        <w:t>PT Spotelindo Mitra U</w:t>
      </w:r>
      <w:r w:rsidRPr="006778A0">
        <w:rPr>
          <w:rFonts w:ascii="Times New Roman" w:eastAsia="Calibri" w:hAnsi="Times New Roman" w:cs="Times New Roman"/>
          <w:color w:val="000000" w:themeColor="text1"/>
          <w:sz w:val="24"/>
          <w:szCs w:val="24"/>
        </w:rPr>
        <w:t>tama</w:t>
      </w:r>
      <w:r w:rsidRPr="006778A0">
        <w:rPr>
          <w:rFonts w:ascii="Times New Roman" w:eastAsia="Calibri" w:hAnsi="Times New Roman" w:cs="Times New Roman"/>
          <w:i/>
          <w:color w:val="000000" w:themeColor="text1"/>
          <w:sz w:val="24"/>
          <w:szCs w:val="24"/>
        </w:rPr>
        <w:t xml:space="preserve"> by documentation and interviews. The datas required in this study are prime data which include Asset</w:t>
      </w:r>
      <w:r w:rsidR="006778A0" w:rsidRPr="006778A0">
        <w:rPr>
          <w:rFonts w:ascii="Times New Roman" w:eastAsia="Calibri" w:hAnsi="Times New Roman" w:cs="Times New Roman"/>
          <w:i/>
          <w:color w:val="000000" w:themeColor="text1"/>
          <w:sz w:val="24"/>
          <w:szCs w:val="24"/>
        </w:rPr>
        <w:t>s Statement, Balance Sheet, Liabilities Report Statement, and J</w:t>
      </w:r>
      <w:r w:rsidRPr="006778A0">
        <w:rPr>
          <w:rFonts w:ascii="Times New Roman" w:eastAsia="Calibri" w:hAnsi="Times New Roman" w:cs="Times New Roman"/>
          <w:i/>
          <w:color w:val="000000" w:themeColor="text1"/>
          <w:sz w:val="24"/>
          <w:szCs w:val="24"/>
        </w:rPr>
        <w:t xml:space="preserve">ournal of </w:t>
      </w:r>
      <w:r w:rsidRPr="006778A0">
        <w:rPr>
          <w:rFonts w:ascii="Times New Roman" w:eastAsia="Calibri" w:hAnsi="Times New Roman" w:cs="Times New Roman"/>
          <w:color w:val="000000" w:themeColor="text1"/>
          <w:sz w:val="24"/>
          <w:szCs w:val="24"/>
        </w:rPr>
        <w:t>PT Spotelindo Mitra Utama.</w:t>
      </w: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r w:rsidRPr="006778A0">
        <w:rPr>
          <w:rFonts w:ascii="Times New Roman" w:eastAsia="Calibri" w:hAnsi="Times New Roman" w:cs="Times New Roman"/>
          <w:i/>
          <w:color w:val="000000" w:themeColor="text1"/>
          <w:sz w:val="24"/>
          <w:szCs w:val="24"/>
        </w:rPr>
        <w:t xml:space="preserve">Analysis result of this </w:t>
      </w:r>
      <w:r w:rsidR="003607BE">
        <w:rPr>
          <w:rFonts w:ascii="Times New Roman" w:eastAsia="Calibri" w:hAnsi="Times New Roman" w:cs="Times New Roman"/>
          <w:i/>
          <w:color w:val="000000" w:themeColor="text1"/>
          <w:sz w:val="24"/>
          <w:szCs w:val="24"/>
        </w:rPr>
        <w:t>research</w:t>
      </w:r>
      <w:r w:rsidRPr="006778A0">
        <w:rPr>
          <w:rFonts w:ascii="Times New Roman" w:eastAsia="Calibri" w:hAnsi="Times New Roman" w:cs="Times New Roman"/>
          <w:i/>
          <w:color w:val="000000" w:themeColor="text1"/>
          <w:sz w:val="24"/>
          <w:szCs w:val="24"/>
        </w:rPr>
        <w:t xml:space="preserve"> indi</w:t>
      </w:r>
      <w:r w:rsidR="006778A0">
        <w:rPr>
          <w:rFonts w:ascii="Times New Roman" w:eastAsia="Calibri" w:hAnsi="Times New Roman" w:cs="Times New Roman"/>
          <w:i/>
          <w:color w:val="000000" w:themeColor="text1"/>
          <w:sz w:val="24"/>
          <w:szCs w:val="24"/>
        </w:rPr>
        <w:t xml:space="preserve">cated that during tax amnesty, </w:t>
      </w:r>
      <w:r w:rsidRPr="006778A0">
        <w:rPr>
          <w:rFonts w:ascii="Times New Roman" w:eastAsia="Calibri" w:hAnsi="Times New Roman" w:cs="Times New Roman"/>
          <w:color w:val="000000" w:themeColor="text1"/>
          <w:sz w:val="24"/>
          <w:szCs w:val="24"/>
        </w:rPr>
        <w:t>PT Spotelindo Mitra</w:t>
      </w:r>
      <w:r w:rsidRPr="006778A0">
        <w:rPr>
          <w:rFonts w:ascii="Times New Roman" w:eastAsia="Calibri" w:hAnsi="Times New Roman" w:cs="Times New Roman"/>
          <w:i/>
          <w:color w:val="000000" w:themeColor="text1"/>
          <w:sz w:val="24"/>
          <w:szCs w:val="24"/>
        </w:rPr>
        <w:t xml:space="preserve"> </w:t>
      </w:r>
      <w:r w:rsidRPr="006778A0">
        <w:rPr>
          <w:rFonts w:ascii="Times New Roman" w:eastAsia="Calibri" w:hAnsi="Times New Roman" w:cs="Times New Roman"/>
          <w:color w:val="000000" w:themeColor="text1"/>
          <w:sz w:val="24"/>
          <w:szCs w:val="24"/>
        </w:rPr>
        <w:t>Utama</w:t>
      </w:r>
      <w:r w:rsidRPr="006778A0">
        <w:rPr>
          <w:rFonts w:ascii="Times New Roman" w:eastAsia="Calibri" w:hAnsi="Times New Roman" w:cs="Times New Roman"/>
          <w:i/>
          <w:color w:val="000000" w:themeColor="text1"/>
          <w:sz w:val="24"/>
          <w:szCs w:val="24"/>
        </w:rPr>
        <w:t xml:space="preserve"> has additional asset in form of account receivable of </w:t>
      </w:r>
      <w:r w:rsidRPr="006778A0">
        <w:rPr>
          <w:rFonts w:ascii="Times New Roman" w:eastAsia="Calibri" w:hAnsi="Times New Roman" w:cs="Times New Roman"/>
          <w:color w:val="000000" w:themeColor="text1"/>
          <w:sz w:val="24"/>
          <w:szCs w:val="24"/>
        </w:rPr>
        <w:t>Rp 230.959</w:t>
      </w:r>
      <w:r w:rsidR="006778A0" w:rsidRPr="006778A0">
        <w:rPr>
          <w:rFonts w:ascii="Times New Roman" w:eastAsia="Calibri" w:hAnsi="Times New Roman" w:cs="Times New Roman"/>
          <w:color w:val="000000" w:themeColor="text1"/>
          <w:sz w:val="24"/>
          <w:szCs w:val="24"/>
        </w:rPr>
        <w:t>.789</w:t>
      </w:r>
      <w:r w:rsidRPr="006778A0">
        <w:rPr>
          <w:rFonts w:ascii="Times New Roman" w:eastAsia="Calibri" w:hAnsi="Times New Roman" w:cs="Times New Roman"/>
          <w:color w:val="000000" w:themeColor="text1"/>
          <w:sz w:val="24"/>
          <w:szCs w:val="24"/>
        </w:rPr>
        <w:t>,00</w:t>
      </w:r>
      <w:r w:rsidRPr="006778A0">
        <w:rPr>
          <w:rFonts w:ascii="Times New Roman" w:eastAsia="Calibri" w:hAnsi="Times New Roman" w:cs="Times New Roman"/>
          <w:i/>
          <w:color w:val="000000" w:themeColor="text1"/>
          <w:sz w:val="24"/>
          <w:szCs w:val="24"/>
        </w:rPr>
        <w:t xml:space="preserve"> and asset inventory (</w:t>
      </w:r>
      <w:r w:rsidR="006778A0" w:rsidRPr="006778A0">
        <w:rPr>
          <w:rFonts w:ascii="Times New Roman" w:eastAsia="Calibri" w:hAnsi="Times New Roman" w:cs="Times New Roman"/>
          <w:i/>
          <w:color w:val="000000" w:themeColor="text1"/>
          <w:sz w:val="24"/>
          <w:szCs w:val="24"/>
        </w:rPr>
        <w:t xml:space="preserve">business inventory) of </w:t>
      </w:r>
      <w:r w:rsidR="006778A0" w:rsidRPr="006778A0">
        <w:rPr>
          <w:rFonts w:ascii="Times New Roman" w:eastAsia="Calibri" w:hAnsi="Times New Roman" w:cs="Times New Roman"/>
          <w:color w:val="000000" w:themeColor="text1"/>
          <w:sz w:val="24"/>
          <w:szCs w:val="24"/>
        </w:rPr>
        <w:t>R</w:t>
      </w:r>
      <w:r w:rsidRPr="006778A0">
        <w:rPr>
          <w:rFonts w:ascii="Times New Roman" w:eastAsia="Calibri" w:hAnsi="Times New Roman" w:cs="Times New Roman"/>
          <w:color w:val="000000" w:themeColor="text1"/>
          <w:sz w:val="24"/>
          <w:szCs w:val="24"/>
        </w:rPr>
        <w:t>p 359.165.679,00.</w:t>
      </w:r>
      <w:r w:rsidRPr="006778A0">
        <w:rPr>
          <w:rFonts w:ascii="Times New Roman" w:eastAsia="Calibri" w:hAnsi="Times New Roman" w:cs="Times New Roman"/>
          <w:i/>
          <w:color w:val="000000" w:themeColor="text1"/>
          <w:sz w:val="24"/>
          <w:szCs w:val="24"/>
        </w:rPr>
        <w:t xml:space="preserve"> This company has liabilit</w:t>
      </w:r>
      <w:r w:rsidR="006778A0" w:rsidRPr="006778A0">
        <w:rPr>
          <w:rFonts w:ascii="Times New Roman" w:eastAsia="Calibri" w:hAnsi="Times New Roman" w:cs="Times New Roman"/>
          <w:i/>
          <w:color w:val="000000" w:themeColor="text1"/>
          <w:sz w:val="24"/>
          <w:szCs w:val="24"/>
        </w:rPr>
        <w:t xml:space="preserve">ies amount </w:t>
      </w:r>
      <w:r w:rsidR="006778A0" w:rsidRPr="006778A0">
        <w:rPr>
          <w:rFonts w:ascii="Times New Roman" w:eastAsia="Calibri" w:hAnsi="Times New Roman" w:cs="Times New Roman"/>
          <w:color w:val="000000" w:themeColor="text1"/>
          <w:sz w:val="24"/>
          <w:szCs w:val="24"/>
        </w:rPr>
        <w:t>Rp 547.329.266,</w:t>
      </w:r>
      <w:r w:rsidRPr="006778A0">
        <w:rPr>
          <w:rFonts w:ascii="Times New Roman" w:eastAsia="Calibri" w:hAnsi="Times New Roman" w:cs="Times New Roman"/>
          <w:color w:val="000000" w:themeColor="text1"/>
          <w:sz w:val="24"/>
          <w:szCs w:val="24"/>
        </w:rPr>
        <w:t>00.</w:t>
      </w:r>
      <w:r w:rsidRPr="006778A0">
        <w:rPr>
          <w:rFonts w:ascii="Times New Roman" w:eastAsia="Calibri" w:hAnsi="Times New Roman" w:cs="Times New Roman"/>
          <w:i/>
          <w:color w:val="000000" w:themeColor="text1"/>
          <w:sz w:val="24"/>
          <w:szCs w:val="24"/>
        </w:rPr>
        <w:t xml:space="preserve"> After tax amnesty </w:t>
      </w:r>
      <w:r w:rsidRPr="006778A0">
        <w:rPr>
          <w:rFonts w:ascii="Times New Roman" w:eastAsia="Calibri" w:hAnsi="Times New Roman" w:cs="Times New Roman"/>
          <w:color w:val="000000" w:themeColor="text1"/>
          <w:sz w:val="24"/>
          <w:szCs w:val="24"/>
        </w:rPr>
        <w:t>PT S</w:t>
      </w:r>
      <w:r w:rsidR="006778A0" w:rsidRPr="006778A0">
        <w:rPr>
          <w:rFonts w:ascii="Times New Roman" w:eastAsia="Calibri" w:hAnsi="Times New Roman" w:cs="Times New Roman"/>
          <w:color w:val="000000" w:themeColor="text1"/>
          <w:sz w:val="24"/>
          <w:szCs w:val="24"/>
        </w:rPr>
        <w:t xml:space="preserve">potelindo </w:t>
      </w:r>
      <w:r w:rsidRPr="006778A0">
        <w:rPr>
          <w:rFonts w:ascii="Times New Roman" w:eastAsia="Calibri" w:hAnsi="Times New Roman" w:cs="Times New Roman"/>
          <w:color w:val="000000" w:themeColor="text1"/>
          <w:sz w:val="24"/>
          <w:szCs w:val="24"/>
        </w:rPr>
        <w:t>M</w:t>
      </w:r>
      <w:r w:rsidR="006778A0" w:rsidRPr="006778A0">
        <w:rPr>
          <w:rFonts w:ascii="Times New Roman" w:eastAsia="Calibri" w:hAnsi="Times New Roman" w:cs="Times New Roman"/>
          <w:color w:val="000000" w:themeColor="text1"/>
          <w:sz w:val="24"/>
          <w:szCs w:val="24"/>
        </w:rPr>
        <w:t>itra Utama</w:t>
      </w:r>
      <w:r w:rsidRPr="006778A0">
        <w:rPr>
          <w:rFonts w:ascii="Times New Roman" w:eastAsia="Calibri" w:hAnsi="Times New Roman" w:cs="Times New Roman"/>
          <w:i/>
          <w:color w:val="000000" w:themeColor="text1"/>
          <w:sz w:val="24"/>
          <w:szCs w:val="24"/>
        </w:rPr>
        <w:t xml:space="preserve"> did not divert and invest its asset outside the Republic of Indonesia, for the time minimal of 36 months, calculated from the time tax payer received its letter of tax amnesty.</w:t>
      </w: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p>
    <w:p w:rsidR="007065A0" w:rsidRPr="006778A0" w:rsidRDefault="006778A0" w:rsidP="007065A0">
      <w:pPr>
        <w:spacing w:after="0"/>
        <w:ind w:firstLine="720"/>
        <w:jc w:val="both"/>
        <w:rPr>
          <w:rFonts w:ascii="Times New Roman" w:eastAsia="Calibri" w:hAnsi="Times New Roman" w:cs="Times New Roman"/>
          <w:i/>
          <w:color w:val="000000" w:themeColor="text1"/>
          <w:sz w:val="24"/>
          <w:szCs w:val="24"/>
        </w:rPr>
      </w:pPr>
      <w:r w:rsidRPr="006778A0">
        <w:rPr>
          <w:rFonts w:ascii="Times New Roman" w:eastAsia="Calibri" w:hAnsi="Times New Roman" w:cs="Times New Roman"/>
          <w:i/>
          <w:color w:val="000000" w:themeColor="text1"/>
          <w:sz w:val="24"/>
          <w:szCs w:val="24"/>
        </w:rPr>
        <w:t xml:space="preserve">The summary of this </w:t>
      </w:r>
      <w:r w:rsidR="003607BE">
        <w:rPr>
          <w:rFonts w:ascii="Times New Roman" w:eastAsia="Calibri" w:hAnsi="Times New Roman" w:cs="Times New Roman"/>
          <w:i/>
          <w:color w:val="000000" w:themeColor="text1"/>
          <w:sz w:val="24"/>
          <w:szCs w:val="24"/>
        </w:rPr>
        <w:t>research</w:t>
      </w:r>
      <w:r w:rsidRPr="006778A0">
        <w:rPr>
          <w:rFonts w:ascii="Times New Roman" w:eastAsia="Calibri" w:hAnsi="Times New Roman" w:cs="Times New Roman"/>
          <w:i/>
          <w:color w:val="000000" w:themeColor="text1"/>
          <w:sz w:val="24"/>
          <w:szCs w:val="24"/>
        </w:rPr>
        <w:t xml:space="preserve"> is to confirm that </w:t>
      </w:r>
      <w:r w:rsidRPr="006778A0">
        <w:rPr>
          <w:rFonts w:ascii="Times New Roman" w:eastAsia="Calibri" w:hAnsi="Times New Roman" w:cs="Times New Roman"/>
          <w:color w:val="000000" w:themeColor="text1"/>
          <w:sz w:val="24"/>
          <w:szCs w:val="24"/>
        </w:rPr>
        <w:t>PT S</w:t>
      </w:r>
      <w:r>
        <w:rPr>
          <w:rFonts w:ascii="Times New Roman" w:eastAsia="Calibri" w:hAnsi="Times New Roman" w:cs="Times New Roman"/>
          <w:color w:val="000000" w:themeColor="text1"/>
          <w:sz w:val="24"/>
          <w:szCs w:val="24"/>
        </w:rPr>
        <w:t xml:space="preserve">potelindo </w:t>
      </w:r>
      <w:r w:rsidRPr="006778A0">
        <w:rPr>
          <w:rFonts w:ascii="Times New Roman" w:eastAsia="Calibri" w:hAnsi="Times New Roman" w:cs="Times New Roman"/>
          <w:color w:val="000000" w:themeColor="text1"/>
          <w:sz w:val="24"/>
          <w:szCs w:val="24"/>
        </w:rPr>
        <w:t>M</w:t>
      </w:r>
      <w:r>
        <w:rPr>
          <w:rFonts w:ascii="Times New Roman" w:eastAsia="Calibri" w:hAnsi="Times New Roman" w:cs="Times New Roman"/>
          <w:color w:val="000000" w:themeColor="text1"/>
          <w:sz w:val="24"/>
          <w:szCs w:val="24"/>
        </w:rPr>
        <w:t xml:space="preserve">itra </w:t>
      </w:r>
      <w:r w:rsidRPr="006778A0">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rPr>
        <w:t>tama</w:t>
      </w:r>
      <w:r w:rsidRPr="006778A0">
        <w:rPr>
          <w:rFonts w:ascii="Times New Roman" w:eastAsia="Calibri" w:hAnsi="Times New Roman" w:cs="Times New Roman"/>
          <w:i/>
          <w:color w:val="000000" w:themeColor="text1"/>
          <w:sz w:val="24"/>
          <w:szCs w:val="24"/>
        </w:rPr>
        <w:t xml:space="preserve"> has </w:t>
      </w:r>
      <w:r w:rsidR="003607BE">
        <w:rPr>
          <w:rFonts w:ascii="Times New Roman" w:eastAsia="Calibri" w:hAnsi="Times New Roman" w:cs="Times New Roman"/>
          <w:i/>
          <w:color w:val="000000" w:themeColor="text1"/>
          <w:sz w:val="24"/>
          <w:szCs w:val="24"/>
        </w:rPr>
        <w:t xml:space="preserve">recorded and reported assets and liabilities in accordance with the provisions of the tax amnesty and accounting treatment, </w:t>
      </w:r>
      <w:bookmarkStart w:id="0" w:name="_GoBack"/>
      <w:bookmarkEnd w:id="0"/>
      <w:r w:rsidRPr="006778A0">
        <w:rPr>
          <w:rFonts w:ascii="Times New Roman" w:eastAsia="Calibri" w:hAnsi="Times New Roman" w:cs="Times New Roman"/>
          <w:i/>
          <w:color w:val="000000" w:themeColor="text1"/>
          <w:sz w:val="24"/>
          <w:szCs w:val="24"/>
        </w:rPr>
        <w:t xml:space="preserve">based on its balance sheet, asset statement (Statement of Assets), receivables and payables has been reported seperately. </w:t>
      </w:r>
    </w:p>
    <w:p w:rsidR="007065A0" w:rsidRPr="006778A0" w:rsidRDefault="007065A0" w:rsidP="007065A0">
      <w:pPr>
        <w:spacing w:after="0"/>
        <w:ind w:firstLine="720"/>
        <w:jc w:val="both"/>
        <w:rPr>
          <w:rFonts w:ascii="Times New Roman" w:eastAsia="Calibri" w:hAnsi="Times New Roman" w:cs="Times New Roman"/>
          <w:i/>
          <w:color w:val="000000" w:themeColor="text1"/>
          <w:sz w:val="24"/>
          <w:szCs w:val="24"/>
        </w:rPr>
      </w:pPr>
    </w:p>
    <w:p w:rsidR="006778A0" w:rsidRPr="006778A0" w:rsidRDefault="006778A0" w:rsidP="007065A0">
      <w:pPr>
        <w:spacing w:after="0"/>
        <w:ind w:firstLine="720"/>
        <w:jc w:val="both"/>
        <w:rPr>
          <w:rFonts w:ascii="Times New Roman" w:eastAsia="Calibri" w:hAnsi="Times New Roman" w:cs="Times New Roman"/>
          <w:i/>
          <w:color w:val="000000" w:themeColor="text1"/>
          <w:sz w:val="24"/>
          <w:szCs w:val="24"/>
        </w:rPr>
      </w:pPr>
    </w:p>
    <w:p w:rsidR="007065A0" w:rsidRPr="006778A0" w:rsidRDefault="007065A0" w:rsidP="007065A0">
      <w:pPr>
        <w:spacing w:after="0"/>
        <w:ind w:left="1276" w:hanging="1276"/>
        <w:jc w:val="both"/>
        <w:rPr>
          <w:rFonts w:ascii="Times New Roman" w:eastAsia="Calibri" w:hAnsi="Times New Roman" w:cs="Times New Roman"/>
          <w:i/>
          <w:color w:val="000000" w:themeColor="text1"/>
          <w:sz w:val="24"/>
          <w:szCs w:val="24"/>
        </w:rPr>
      </w:pPr>
      <w:r w:rsidRPr="006778A0">
        <w:rPr>
          <w:rFonts w:ascii="Times New Roman" w:eastAsia="Calibri" w:hAnsi="Times New Roman" w:cs="Times New Roman"/>
          <w:i/>
          <w:color w:val="000000" w:themeColor="text1"/>
          <w:sz w:val="24"/>
          <w:szCs w:val="24"/>
        </w:rPr>
        <w:t>Keywords</w:t>
      </w:r>
      <w:r w:rsidRPr="006778A0">
        <w:rPr>
          <w:rFonts w:ascii="Times New Roman" w:eastAsia="Calibri" w:hAnsi="Times New Roman" w:cs="Times New Roman"/>
          <w:i/>
          <w:color w:val="000000" w:themeColor="text1"/>
          <w:sz w:val="24"/>
          <w:szCs w:val="24"/>
          <w:lang w:val="id-ID"/>
        </w:rPr>
        <w:t xml:space="preserve"> : </w:t>
      </w:r>
      <w:r w:rsidR="006778A0" w:rsidRPr="006778A0">
        <w:rPr>
          <w:rFonts w:ascii="Times New Roman" w:eastAsia="Calibri" w:hAnsi="Times New Roman" w:cs="Times New Roman"/>
          <w:i/>
          <w:color w:val="000000" w:themeColor="text1"/>
          <w:sz w:val="24"/>
          <w:szCs w:val="24"/>
        </w:rPr>
        <w:t>Tax amnesty; After tax amnesty; PSAK; Recording and Reporting; Asset.</w:t>
      </w:r>
    </w:p>
    <w:p w:rsidR="002A1077" w:rsidRPr="006778A0" w:rsidRDefault="002A1077">
      <w:pPr>
        <w:rPr>
          <w:i/>
        </w:rPr>
      </w:pPr>
    </w:p>
    <w:sectPr w:rsidR="002A1077" w:rsidRPr="006778A0" w:rsidSect="00B62118">
      <w:footerReference w:type="default" r:id="rId7"/>
      <w:pgSz w:w="11907" w:h="16839"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EB" w:rsidRDefault="006414EB" w:rsidP="00CF38C8">
      <w:pPr>
        <w:spacing w:after="0" w:line="240" w:lineRule="auto"/>
      </w:pPr>
      <w:r>
        <w:separator/>
      </w:r>
    </w:p>
  </w:endnote>
  <w:endnote w:type="continuationSeparator" w:id="0">
    <w:p w:rsidR="006414EB" w:rsidRDefault="006414EB" w:rsidP="00CF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74508"/>
      <w:docPartObj>
        <w:docPartGallery w:val="Page Numbers (Bottom of Page)"/>
        <w:docPartUnique/>
      </w:docPartObj>
    </w:sdtPr>
    <w:sdtEndPr>
      <w:rPr>
        <w:noProof/>
      </w:rPr>
    </w:sdtEndPr>
    <w:sdtContent>
      <w:p w:rsidR="00CF38C8" w:rsidRDefault="00CF38C8">
        <w:pPr>
          <w:pStyle w:val="Footer"/>
          <w:jc w:val="center"/>
        </w:pPr>
        <w:r>
          <w:fldChar w:fldCharType="begin"/>
        </w:r>
        <w:r>
          <w:instrText xml:space="preserve"> PAGE   \* MERGEFORMAT </w:instrText>
        </w:r>
        <w:r>
          <w:fldChar w:fldCharType="separate"/>
        </w:r>
        <w:r w:rsidR="00CB48AF">
          <w:rPr>
            <w:noProof/>
          </w:rPr>
          <w:t>iii</w:t>
        </w:r>
        <w:r>
          <w:rPr>
            <w:noProof/>
          </w:rPr>
          <w:fldChar w:fldCharType="end"/>
        </w:r>
      </w:p>
    </w:sdtContent>
  </w:sdt>
  <w:p w:rsidR="00CF38C8" w:rsidRDefault="00CF3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EB" w:rsidRDefault="006414EB" w:rsidP="00CF38C8">
      <w:pPr>
        <w:spacing w:after="0" w:line="240" w:lineRule="auto"/>
      </w:pPr>
      <w:r>
        <w:separator/>
      </w:r>
    </w:p>
  </w:footnote>
  <w:footnote w:type="continuationSeparator" w:id="0">
    <w:p w:rsidR="006414EB" w:rsidRDefault="006414EB" w:rsidP="00CF3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C8"/>
    <w:rsid w:val="00280A08"/>
    <w:rsid w:val="002A1077"/>
    <w:rsid w:val="003607BE"/>
    <w:rsid w:val="004B64D3"/>
    <w:rsid w:val="006414EB"/>
    <w:rsid w:val="006778A0"/>
    <w:rsid w:val="007065A0"/>
    <w:rsid w:val="007072DA"/>
    <w:rsid w:val="007B13E2"/>
    <w:rsid w:val="00B62118"/>
    <w:rsid w:val="00CB48AF"/>
    <w:rsid w:val="00CF38C8"/>
    <w:rsid w:val="00F8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C8"/>
  </w:style>
  <w:style w:type="paragraph" w:styleId="Footer">
    <w:name w:val="footer"/>
    <w:basedOn w:val="Normal"/>
    <w:link w:val="FooterChar"/>
    <w:uiPriority w:val="99"/>
    <w:unhideWhenUsed/>
    <w:rsid w:val="00CF3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C8"/>
  </w:style>
  <w:style w:type="paragraph" w:styleId="Footer">
    <w:name w:val="footer"/>
    <w:basedOn w:val="Normal"/>
    <w:link w:val="FooterChar"/>
    <w:uiPriority w:val="99"/>
    <w:unhideWhenUsed/>
    <w:rsid w:val="00CF3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345</Words>
  <Characters>1869</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9</cp:revision>
  <cp:lastPrinted>2019-01-29T17:44:00Z</cp:lastPrinted>
  <dcterms:created xsi:type="dcterms:W3CDTF">2018-09-27T15:37:00Z</dcterms:created>
  <dcterms:modified xsi:type="dcterms:W3CDTF">2019-01-29T17:44:00Z</dcterms:modified>
</cp:coreProperties>
</file>